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2239" w14:textId="77777777" w:rsidR="00B06BE4" w:rsidRDefault="00C11990" w:rsidP="00254F5E">
      <w:pPr>
        <w:pStyle w:val="Heading1"/>
        <w:spacing w:before="0" w:after="0" w:line="276" w:lineRule="auto"/>
        <w:jc w:val="both"/>
      </w:pPr>
      <w:proofErr w:type="gramStart"/>
      <w:r>
        <w:t>Particular Specification</w:t>
      </w:r>
      <w:proofErr w:type="gramEnd"/>
    </w:p>
    <w:p w14:paraId="7985223A" w14:textId="77777777" w:rsidR="00B06BE4" w:rsidRDefault="00C11990" w:rsidP="00254F5E">
      <w:pPr>
        <w:spacing w:after="0" w:line="276" w:lineRule="auto"/>
        <w:jc w:val="both"/>
      </w:pPr>
      <w:r>
        <w:rPr>
          <w:b/>
          <w:bCs/>
          <w:sz w:val="26"/>
          <w:szCs w:val="26"/>
        </w:rPr>
        <w:t>Heat Pump Mechanical Services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426"/>
      </w:tblGrid>
      <w:tr w:rsidR="00B06BE4" w14:paraId="7985223D" w14:textId="77777777" w:rsidTr="00DE1832">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7985223B" w14:textId="77777777" w:rsidR="00B06BE4" w:rsidRDefault="00C11990" w:rsidP="00254F5E">
            <w:pPr>
              <w:spacing w:after="0" w:line="276" w:lineRule="auto"/>
              <w:jc w:val="both"/>
            </w:pPr>
            <w:r>
              <w:rPr>
                <w:b/>
                <w:bCs/>
              </w:rPr>
              <w:t>Client</w:t>
            </w:r>
          </w:p>
        </w:tc>
        <w:tc>
          <w:tcPr>
            <w:tcW w:w="6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3C" w14:textId="77777777" w:rsidR="00B06BE4" w:rsidRDefault="00C11990" w:rsidP="00254F5E">
            <w:pPr>
              <w:spacing w:after="0" w:line="276" w:lineRule="auto"/>
              <w:jc w:val="both"/>
            </w:pPr>
            <w:r>
              <w:t>Irish Heritage Trust</w:t>
            </w:r>
          </w:p>
        </w:tc>
      </w:tr>
      <w:tr w:rsidR="00B06BE4" w14:paraId="79852240" w14:textId="77777777" w:rsidTr="00DE1832">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7985223E" w14:textId="77777777" w:rsidR="00B06BE4" w:rsidRDefault="00C11990" w:rsidP="00254F5E">
            <w:pPr>
              <w:spacing w:after="0" w:line="276" w:lineRule="auto"/>
              <w:jc w:val="both"/>
            </w:pPr>
            <w:r>
              <w:rPr>
                <w:b/>
                <w:bCs/>
              </w:rPr>
              <w:t>Project</w:t>
            </w:r>
          </w:p>
        </w:tc>
        <w:tc>
          <w:tcPr>
            <w:tcW w:w="6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3F" w14:textId="67DA714B" w:rsidR="00B06BE4" w:rsidRDefault="00C11990" w:rsidP="00254F5E">
            <w:pPr>
              <w:spacing w:after="0" w:line="276" w:lineRule="auto"/>
              <w:jc w:val="both"/>
            </w:pPr>
            <w:r>
              <w:t>Bivalent Heat Pump System Installation</w:t>
            </w:r>
            <w:r w:rsidR="00B4051D">
              <w:t>-</w:t>
            </w:r>
            <w:r>
              <w:t xml:space="preserve"> Strokestown Park &amp; The National Famine Museum, Co. Roscommon</w:t>
            </w:r>
          </w:p>
        </w:tc>
      </w:tr>
      <w:tr w:rsidR="00B06BE4" w14:paraId="79852243" w14:textId="77777777" w:rsidTr="00DE1832">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79852241" w14:textId="77777777" w:rsidR="00B06BE4" w:rsidRDefault="00C11990" w:rsidP="00254F5E">
            <w:pPr>
              <w:spacing w:after="0" w:line="276" w:lineRule="auto"/>
              <w:jc w:val="both"/>
            </w:pPr>
            <w:r>
              <w:rPr>
                <w:b/>
                <w:bCs/>
              </w:rPr>
              <w:t>Date</w:t>
            </w:r>
          </w:p>
        </w:tc>
        <w:tc>
          <w:tcPr>
            <w:tcW w:w="6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42" w14:textId="73802E89" w:rsidR="00B06BE4" w:rsidRDefault="00C66A7E" w:rsidP="00254F5E">
            <w:pPr>
              <w:spacing w:after="0" w:line="276" w:lineRule="auto"/>
              <w:jc w:val="both"/>
            </w:pPr>
            <w:r>
              <w:t>31/07/2026</w:t>
            </w:r>
          </w:p>
        </w:tc>
      </w:tr>
      <w:tr w:rsidR="00B06BE4" w14:paraId="79852246" w14:textId="77777777" w:rsidTr="00DE1832">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79852244" w14:textId="77777777" w:rsidR="00B06BE4" w:rsidRDefault="00C11990" w:rsidP="00254F5E">
            <w:pPr>
              <w:spacing w:after="0" w:line="276" w:lineRule="auto"/>
              <w:jc w:val="both"/>
            </w:pPr>
            <w:r>
              <w:rPr>
                <w:b/>
                <w:bCs/>
              </w:rPr>
              <w:t>Version</w:t>
            </w:r>
          </w:p>
        </w:tc>
        <w:tc>
          <w:tcPr>
            <w:tcW w:w="6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45" w14:textId="75D10B20" w:rsidR="00B06BE4" w:rsidRDefault="00C11990" w:rsidP="00254F5E">
            <w:pPr>
              <w:spacing w:after="0" w:line="276" w:lineRule="auto"/>
              <w:jc w:val="both"/>
            </w:pPr>
            <w:r>
              <w:t>V1</w:t>
            </w:r>
            <w:r w:rsidR="00B4051D">
              <w:t>-</w:t>
            </w:r>
            <w:r>
              <w:t xml:space="preserve"> For Tender (Draft)</w:t>
            </w:r>
          </w:p>
        </w:tc>
      </w:tr>
      <w:tr w:rsidR="00B06BE4" w14:paraId="79852249" w14:textId="77777777" w:rsidTr="00DE1832">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79852247" w14:textId="77777777" w:rsidR="00B06BE4" w:rsidRDefault="00C11990" w:rsidP="00254F5E">
            <w:pPr>
              <w:spacing w:after="0" w:line="276" w:lineRule="auto"/>
              <w:jc w:val="both"/>
            </w:pPr>
            <w:r>
              <w:rPr>
                <w:b/>
                <w:bCs/>
              </w:rPr>
              <w:t>Status</w:t>
            </w:r>
          </w:p>
        </w:tc>
        <w:tc>
          <w:tcPr>
            <w:tcW w:w="6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48" w14:textId="77777777" w:rsidR="00B06BE4" w:rsidRDefault="00C11990" w:rsidP="00254F5E">
            <w:pPr>
              <w:spacing w:after="0" w:line="276" w:lineRule="auto"/>
              <w:jc w:val="both"/>
            </w:pPr>
            <w:r>
              <w:t>For Tender</w:t>
            </w:r>
          </w:p>
        </w:tc>
      </w:tr>
    </w:tbl>
    <w:p w14:paraId="7985224A" w14:textId="77777777" w:rsidR="00B06BE4" w:rsidRDefault="00B06BE4" w:rsidP="00254F5E">
      <w:pPr>
        <w:spacing w:after="0" w:line="276" w:lineRule="auto"/>
        <w:jc w:val="both"/>
      </w:pPr>
    </w:p>
    <w:p w14:paraId="7985224E" w14:textId="77777777" w:rsidR="00B06BE4" w:rsidRDefault="00C11990" w:rsidP="00254F5E">
      <w:pPr>
        <w:spacing w:after="0" w:line="276" w:lineRule="auto"/>
        <w:jc w:val="both"/>
      </w:pPr>
      <w:r>
        <w:br w:type="page"/>
      </w:r>
    </w:p>
    <w:p w14:paraId="7985224F" w14:textId="77777777" w:rsidR="00B06BE4" w:rsidRDefault="00C11990" w:rsidP="00254F5E">
      <w:pPr>
        <w:pStyle w:val="Heading2"/>
        <w:spacing w:before="0" w:line="276" w:lineRule="auto"/>
        <w:jc w:val="both"/>
      </w:pPr>
      <w:r>
        <w:lastRenderedPageBreak/>
        <w:t>1. General Requirements</w:t>
      </w:r>
    </w:p>
    <w:p w14:paraId="79852250" w14:textId="74F6D237" w:rsidR="00B06BE4" w:rsidRDefault="00C11990" w:rsidP="00254F5E">
      <w:pPr>
        <w:spacing w:after="0" w:line="276" w:lineRule="auto"/>
        <w:jc w:val="both"/>
      </w:pPr>
      <w:r>
        <w:t>This specification applies to the heat pump mechanical services installation at Strokestown Park &amp; The National Famine Museum, Co. Roscommon</w:t>
      </w:r>
      <w:r w:rsidR="00B4051D">
        <w:t xml:space="preserve">, which is </w:t>
      </w:r>
      <w:r>
        <w:t xml:space="preserve">a Protected Structure in non-domestic use, in the ownership of the Irish Heritage Trust. All works shall comply with current Irish Building Regulations including Part L (Conservation of Fuel and Energy </w:t>
      </w:r>
      <w:r w:rsidR="00B4051D">
        <w:t>-</w:t>
      </w:r>
      <w:r>
        <w:t xml:space="preserve"> Buildings Other Than Dwellings), Part B (Fire Safety) and Part F (Ventilation) and associated Technical Guidance Documents. The works shall comply with the Building Control (Amendment) Regulations S.I. 9 of 2014 (BCAR), and the Contractor shall cooperate with the Assigned Certifier as required</w:t>
      </w:r>
      <w:r w:rsidR="007619DE">
        <w:t>.</w:t>
      </w:r>
    </w:p>
    <w:p w14:paraId="0E2C39EE" w14:textId="77777777" w:rsidR="00DE1832" w:rsidRDefault="00DE1832" w:rsidP="00254F5E">
      <w:pPr>
        <w:spacing w:after="0" w:line="276" w:lineRule="auto"/>
        <w:jc w:val="both"/>
      </w:pPr>
    </w:p>
    <w:p w14:paraId="79852251" w14:textId="26DD2DA1" w:rsidR="00B06BE4" w:rsidRDefault="00C11990" w:rsidP="00254F5E">
      <w:pPr>
        <w:spacing w:after="0" w:line="276" w:lineRule="auto"/>
        <w:jc w:val="both"/>
      </w:pPr>
      <w:r>
        <w:t xml:space="preserve">For the purposes of this specification, the design intent is defined by the following project documents issued for construction: the mechanical design drawings and schematics; the equipment schedules; the controls sequences specified in Section 6.2; the flow and return temperature parameters stated in Section 3.2; and the hydraulic configuration shown on the design schematics. The Contractor shall not deviate from any of these documents without prior written approval from the Engineer. Where conflicts exist between documents, the Engineer shall be notified </w:t>
      </w:r>
      <w:proofErr w:type="gramStart"/>
      <w:r>
        <w:t>immediately</w:t>
      </w:r>
      <w:proofErr w:type="gramEnd"/>
      <w:r>
        <w:t xml:space="preserve"> and no work shall proceed in the affected area until the conflict is resolved in writing.</w:t>
      </w:r>
    </w:p>
    <w:p w14:paraId="7894C4E4" w14:textId="77777777" w:rsidR="00DE1832" w:rsidRDefault="00DE1832" w:rsidP="00254F5E">
      <w:pPr>
        <w:spacing w:after="0" w:line="276" w:lineRule="auto"/>
        <w:jc w:val="both"/>
      </w:pPr>
    </w:p>
    <w:p w14:paraId="79852252" w14:textId="671481EE" w:rsidR="00B06BE4" w:rsidRDefault="00C11990" w:rsidP="00254F5E">
      <w:pPr>
        <w:spacing w:after="0" w:line="276" w:lineRule="auto"/>
        <w:jc w:val="both"/>
      </w:pPr>
      <w:r>
        <w:t>All drawings, schematics and layout plans are diagrammatic and indicate the intended design arrangement only. Pipework routes, service zones, plant positions and installation details shall be coordinated on site with the architectural, structural and all other building services installations, and</w:t>
      </w:r>
      <w:r w:rsidR="00B4051D">
        <w:t xml:space="preserve"> </w:t>
      </w:r>
      <w:r>
        <w:t>given the protected status of the building</w:t>
      </w:r>
      <w:r w:rsidR="00B4051D">
        <w:t xml:space="preserve">, </w:t>
      </w:r>
      <w:r>
        <w:t>with the Conservation Architect.</w:t>
      </w:r>
    </w:p>
    <w:p w14:paraId="79852253" w14:textId="77777777" w:rsidR="00B06BE4" w:rsidRDefault="00C11990" w:rsidP="00254F5E">
      <w:pPr>
        <w:spacing w:after="0" w:line="276" w:lineRule="auto"/>
        <w:jc w:val="both"/>
      </w:pPr>
      <w:r>
        <w:t>Drawings and specifications shall be read in conjunction with all relevant architectural, structural, electrical, public health and mechanical services drawings and specifications. Any discrepancies, omissions or conflicts identified shall be reported to the Engineer prior to commencement of the affected works. Where structural elements, existing services or site conditions prevent installation of the proposed routes, the Contractor shall notify the Engineer promptly and submit alternative proposals for approval prior to installation.</w:t>
      </w:r>
    </w:p>
    <w:p w14:paraId="3E4E40D9" w14:textId="77777777" w:rsidR="00DE1832" w:rsidRDefault="00DE1832" w:rsidP="00254F5E">
      <w:pPr>
        <w:spacing w:after="0" w:line="276" w:lineRule="auto"/>
        <w:jc w:val="both"/>
      </w:pPr>
    </w:p>
    <w:p w14:paraId="79852254" w14:textId="2147106F" w:rsidR="00B06BE4" w:rsidRDefault="00C11990" w:rsidP="00254F5E">
      <w:pPr>
        <w:spacing w:after="0" w:line="276" w:lineRule="auto"/>
        <w:jc w:val="both"/>
      </w:pPr>
      <w:r>
        <w:t>The installation shall comply with all applicable standards and regulations as listed in Appendix A. All equipment shall carry CE marking, and Declarations of Conformity shall be submitted to the Engineer prior to installation.</w:t>
      </w:r>
    </w:p>
    <w:p w14:paraId="358DF043" w14:textId="77777777" w:rsidR="00DE1832" w:rsidRDefault="00DE1832" w:rsidP="00254F5E">
      <w:pPr>
        <w:spacing w:after="0" w:line="276" w:lineRule="auto"/>
        <w:jc w:val="both"/>
      </w:pPr>
    </w:p>
    <w:p w14:paraId="79852255" w14:textId="77777777" w:rsidR="00B06BE4" w:rsidRDefault="00C11990" w:rsidP="00254F5E">
      <w:pPr>
        <w:spacing w:after="0" w:line="276" w:lineRule="auto"/>
        <w:jc w:val="both"/>
      </w:pPr>
      <w:r>
        <w:t>The equipment specified in the project schedules has been selected to achieve the design energy targets for the building. Alternative equipment must meet or exceed the performance and energy efficiencies of the specified equipment and shall not be procured without prior written Engineer approval, supported by certified test results and technical data sheets. Where an alternative is approved, the Contractor accepts full responsibility for achieving the specified performance and shall confirm in writing that the substitution does not void the manufacturer’s warranty and that its product liability insurance extends to the substituted equipment.</w:t>
      </w:r>
    </w:p>
    <w:p w14:paraId="2956E65D" w14:textId="77777777" w:rsidR="00DE1832" w:rsidRDefault="00DE1832" w:rsidP="00254F5E">
      <w:pPr>
        <w:jc w:val="both"/>
        <w:rPr>
          <w:rFonts w:asciiTheme="majorHAnsi" w:eastAsiaTheme="majorEastAsia" w:hAnsiTheme="majorHAnsi" w:cstheme="majorBidi"/>
          <w:color w:val="1B7758" w:themeColor="accent1" w:themeShade="BF"/>
          <w:sz w:val="32"/>
          <w:szCs w:val="32"/>
        </w:rPr>
      </w:pPr>
      <w:r>
        <w:br w:type="page"/>
      </w:r>
    </w:p>
    <w:p w14:paraId="79852256" w14:textId="5B1AAC75" w:rsidR="00B06BE4" w:rsidRDefault="00C11990" w:rsidP="00254F5E">
      <w:pPr>
        <w:pStyle w:val="Heading2"/>
        <w:spacing w:before="0" w:line="276" w:lineRule="auto"/>
        <w:jc w:val="both"/>
      </w:pPr>
      <w:r>
        <w:lastRenderedPageBreak/>
        <w:t>2. Contractor Responsibilities</w:t>
      </w:r>
    </w:p>
    <w:p w14:paraId="7924482C" w14:textId="77777777" w:rsidR="004518BD" w:rsidRDefault="004518BD" w:rsidP="00254F5E">
      <w:pPr>
        <w:pStyle w:val="ListParagraph"/>
        <w:spacing w:after="0" w:line="276" w:lineRule="auto"/>
        <w:ind w:left="460"/>
        <w:jc w:val="both"/>
      </w:pPr>
    </w:p>
    <w:p w14:paraId="79852257" w14:textId="77DD2012" w:rsidR="00B06BE4" w:rsidRDefault="00C11990" w:rsidP="00254F5E">
      <w:pPr>
        <w:pStyle w:val="ListParagraph"/>
        <w:numPr>
          <w:ilvl w:val="0"/>
          <w:numId w:val="2"/>
        </w:numPr>
        <w:spacing w:after="0" w:line="276" w:lineRule="auto"/>
        <w:jc w:val="both"/>
      </w:pPr>
      <w:r>
        <w:t>Provide all labour, plant, scaffolding, temporary services, lifting equipment and supervision required for the full and proper execution of the works.</w:t>
      </w:r>
    </w:p>
    <w:p w14:paraId="79852258" w14:textId="77777777" w:rsidR="00B06BE4" w:rsidRDefault="00C11990" w:rsidP="00254F5E">
      <w:pPr>
        <w:pStyle w:val="ListParagraph"/>
        <w:numPr>
          <w:ilvl w:val="0"/>
          <w:numId w:val="2"/>
        </w:numPr>
        <w:spacing w:after="0" w:line="276" w:lineRule="auto"/>
        <w:jc w:val="both"/>
      </w:pPr>
      <w:r>
        <w:t>Coordinate with all other trades and attend coordination meetings as required by the Engineer or Project Manager.</w:t>
      </w:r>
    </w:p>
    <w:p w14:paraId="79852259" w14:textId="77777777" w:rsidR="00B06BE4" w:rsidRDefault="00C11990" w:rsidP="00254F5E">
      <w:pPr>
        <w:pStyle w:val="ListParagraph"/>
        <w:numPr>
          <w:ilvl w:val="0"/>
          <w:numId w:val="2"/>
        </w:numPr>
        <w:spacing w:after="0" w:line="276" w:lineRule="auto"/>
        <w:jc w:val="both"/>
      </w:pPr>
      <w:r>
        <w:t>Not procure, order or commit to purchase any mechanical services equipment or materials until the relevant technical submissions, equipment selections and shop drawings have been reviewed and approved by the Engineer.</w:t>
      </w:r>
    </w:p>
    <w:p w14:paraId="7985225A" w14:textId="77777777" w:rsidR="00B06BE4" w:rsidRDefault="00C11990" w:rsidP="00254F5E">
      <w:pPr>
        <w:pStyle w:val="ListParagraph"/>
        <w:numPr>
          <w:ilvl w:val="0"/>
          <w:numId w:val="2"/>
        </w:numPr>
        <w:spacing w:after="0" w:line="276" w:lineRule="auto"/>
        <w:jc w:val="both"/>
      </w:pPr>
      <w:r>
        <w:t>Verify and agree the final locations, orientations, access requirements and maintenance clearances of all equipment and associated builder’s work with the Engineer, Architect and Conservation Architect prior to installation.</w:t>
      </w:r>
    </w:p>
    <w:p w14:paraId="7985225B" w14:textId="77777777" w:rsidR="00B06BE4" w:rsidRDefault="00C11990" w:rsidP="00254F5E">
      <w:pPr>
        <w:pStyle w:val="ListParagraph"/>
        <w:numPr>
          <w:ilvl w:val="0"/>
          <w:numId w:val="2"/>
        </w:numPr>
        <w:spacing w:after="0" w:line="276" w:lineRule="auto"/>
        <w:jc w:val="both"/>
      </w:pPr>
      <w:r>
        <w:t>Protect all existing services and notify the Engineer not less than 48 hours before any interference with live services, pressure testing, flushing operations or concealment of works.</w:t>
      </w:r>
    </w:p>
    <w:p w14:paraId="7985225C" w14:textId="0EC975F0" w:rsidR="00B06BE4" w:rsidRDefault="00C11990" w:rsidP="00254F5E">
      <w:pPr>
        <w:pStyle w:val="ListParagraph"/>
        <w:numPr>
          <w:ilvl w:val="0"/>
          <w:numId w:val="2"/>
        </w:numPr>
        <w:spacing w:after="0" w:line="276" w:lineRule="auto"/>
        <w:jc w:val="both"/>
      </w:pPr>
      <w:r>
        <w:t>Coordinate and identify all builder’s work</w:t>
      </w:r>
      <w:r w:rsidR="00B4051D">
        <w:t xml:space="preserve">; </w:t>
      </w:r>
      <w:r>
        <w:t>penetrations, sleeves, plinths, supports, access panels and openings. All making good shall match adjacent finishes to the satisfaction of the Architect/Conservation Architect/Client, using non-invasive, reversible methods appropriate to the protected fabric.</w:t>
      </w:r>
    </w:p>
    <w:p w14:paraId="7985225D" w14:textId="77777777" w:rsidR="00B06BE4" w:rsidRDefault="00C11990" w:rsidP="00254F5E">
      <w:pPr>
        <w:pStyle w:val="ListParagraph"/>
        <w:numPr>
          <w:ilvl w:val="0"/>
          <w:numId w:val="2"/>
        </w:numPr>
        <w:spacing w:after="0" w:line="276" w:lineRule="auto"/>
        <w:jc w:val="both"/>
      </w:pPr>
      <w:r>
        <w:t>Protect all installed pipework, equipment and controls from damage, dust ingress, moisture and contamination during construction. Open pipework shall be capped immediately after installation.</w:t>
      </w:r>
    </w:p>
    <w:p w14:paraId="7985225E" w14:textId="77777777" w:rsidR="00B06BE4" w:rsidRDefault="00C11990" w:rsidP="00254F5E">
      <w:pPr>
        <w:pStyle w:val="ListParagraph"/>
        <w:numPr>
          <w:ilvl w:val="0"/>
          <w:numId w:val="2"/>
        </w:numPr>
        <w:spacing w:after="0" w:line="276" w:lineRule="auto"/>
        <w:jc w:val="both"/>
      </w:pPr>
      <w:r>
        <w:t>Appoint a specialist heat pump installer able to demonstrate current experience in the installation, commissioning and certification of heat pump systems of comparable scale and type; submit evidence for Engineer approval prior to commencement.</w:t>
      </w:r>
    </w:p>
    <w:p w14:paraId="7985225F" w14:textId="77777777" w:rsidR="00B06BE4" w:rsidRDefault="00C11990" w:rsidP="00254F5E">
      <w:pPr>
        <w:pStyle w:val="ListParagraph"/>
        <w:numPr>
          <w:ilvl w:val="0"/>
          <w:numId w:val="2"/>
        </w:numPr>
        <w:spacing w:after="0" w:line="276" w:lineRule="auto"/>
        <w:jc w:val="both"/>
      </w:pPr>
      <w:r>
        <w:t>The electrical works contractor shall be registered with RECI / Safe Electric (or equivalent recognised body) and shall provide a valid Completion Certificate under I.S. 10101 upon completion; proof of registration to be submitted prior to commencement of electrical works.</w:t>
      </w:r>
    </w:p>
    <w:p w14:paraId="79852260" w14:textId="77777777" w:rsidR="00B06BE4" w:rsidRDefault="00C11990" w:rsidP="00254F5E">
      <w:pPr>
        <w:pStyle w:val="ListParagraph"/>
        <w:numPr>
          <w:ilvl w:val="0"/>
          <w:numId w:val="2"/>
        </w:numPr>
        <w:spacing w:after="0" w:line="276" w:lineRule="auto"/>
        <w:jc w:val="both"/>
      </w:pPr>
      <w:r>
        <w:t>The refrigerant works contractor shall hold current EPA F</w:t>
      </w:r>
      <w:r>
        <w:rPr>
          <w:rFonts w:ascii="Cambria Math" w:hAnsi="Cambria Math" w:cs="Cambria Math"/>
        </w:rPr>
        <w:t>‑</w:t>
      </w:r>
      <w:r>
        <w:t>Gas certification in accordance with Regulation (EU) 2024/573 and shall comply with I.S. EN 378 Parts 1</w:t>
      </w:r>
      <w:r>
        <w:rPr>
          <w:rFonts w:ascii="Aptos" w:hAnsi="Aptos" w:cs="Aptos"/>
        </w:rPr>
        <w:t>–</w:t>
      </w:r>
      <w:r>
        <w:t>4 for the R290 (flammable A3) refrigerant. Refrigerant handling, charging records and F</w:t>
      </w:r>
      <w:r>
        <w:rPr>
          <w:rFonts w:ascii="Cambria Math" w:hAnsi="Cambria Math" w:cs="Cambria Math"/>
        </w:rPr>
        <w:t>‑</w:t>
      </w:r>
      <w:r>
        <w:t>Gas logbooks shall be maintained throughout the contract and submitted at handover.</w:t>
      </w:r>
    </w:p>
    <w:p w14:paraId="20465A45" w14:textId="77777777" w:rsidR="00DE1832" w:rsidRDefault="00DE1832" w:rsidP="00254F5E">
      <w:pPr>
        <w:pStyle w:val="Heading3"/>
        <w:spacing w:before="0" w:line="276" w:lineRule="auto"/>
        <w:jc w:val="both"/>
      </w:pPr>
    </w:p>
    <w:p w14:paraId="79852261" w14:textId="05D039CE" w:rsidR="00B06BE4" w:rsidRDefault="00C11990" w:rsidP="00254F5E">
      <w:pPr>
        <w:pStyle w:val="Heading3"/>
        <w:spacing w:before="0" w:line="276" w:lineRule="auto"/>
        <w:jc w:val="both"/>
      </w:pPr>
      <w:r>
        <w:t>Triple E Register</w:t>
      </w:r>
    </w:p>
    <w:p w14:paraId="79852262" w14:textId="77777777" w:rsidR="00B06BE4" w:rsidRDefault="00C11990" w:rsidP="00254F5E">
      <w:pPr>
        <w:spacing w:after="0" w:line="276" w:lineRule="auto"/>
        <w:jc w:val="both"/>
      </w:pPr>
      <w:r>
        <w:t xml:space="preserve">As this project is subject to the EU Energy Efficient Public Procurement Regulations (S.I. 151 of 2011), the Contractor shall ensure that all products and equipment included in the mechanical services installation are listed on the SEAI Triple E </w:t>
      </w:r>
      <w:proofErr w:type="gramStart"/>
      <w:r>
        <w:t>register, or</w:t>
      </w:r>
      <w:proofErr w:type="gramEnd"/>
      <w:r>
        <w:t xml:space="preserve"> are demonstrably compatible with the Triple E evaluation criteria. Applicability shall be confirmed by the Engineer at project commencement.</w:t>
      </w:r>
    </w:p>
    <w:p w14:paraId="79852263" w14:textId="77777777" w:rsidR="00B06BE4" w:rsidRDefault="00C11990" w:rsidP="00254F5E">
      <w:pPr>
        <w:spacing w:after="0" w:line="276" w:lineRule="auto"/>
        <w:jc w:val="both"/>
      </w:pPr>
      <w:r>
        <w:br w:type="page"/>
      </w:r>
    </w:p>
    <w:p w14:paraId="4FEF4106" w14:textId="04F98870" w:rsidR="00DE1832" w:rsidRPr="00DE1832" w:rsidRDefault="00C11990" w:rsidP="00254F5E">
      <w:pPr>
        <w:pStyle w:val="Heading2"/>
        <w:spacing w:before="0" w:line="276" w:lineRule="auto"/>
        <w:jc w:val="both"/>
      </w:pPr>
      <w:r>
        <w:lastRenderedPageBreak/>
        <w:t>3. Design Requirements</w:t>
      </w:r>
    </w:p>
    <w:p w14:paraId="79852265" w14:textId="77777777" w:rsidR="00B06BE4" w:rsidRDefault="00C11990" w:rsidP="00254F5E">
      <w:pPr>
        <w:pStyle w:val="Heading3"/>
        <w:spacing w:before="0" w:line="276" w:lineRule="auto"/>
        <w:jc w:val="both"/>
      </w:pPr>
      <w:r>
        <w:t>3.1 Heat Load</w:t>
      </w:r>
    </w:p>
    <w:p w14:paraId="2259183D" w14:textId="77777777" w:rsidR="004518BD" w:rsidRDefault="004518BD" w:rsidP="00254F5E">
      <w:pPr>
        <w:spacing w:after="0" w:line="276" w:lineRule="auto"/>
        <w:jc w:val="both"/>
      </w:pPr>
    </w:p>
    <w:p w14:paraId="79852266" w14:textId="3A607AF0" w:rsidR="00B06BE4" w:rsidRDefault="00C11990" w:rsidP="00254F5E">
      <w:pPr>
        <w:spacing w:after="0" w:line="276" w:lineRule="auto"/>
        <w:jc w:val="both"/>
      </w:pPr>
      <w:r>
        <w:t xml:space="preserve">Heat loss calculations have been prepared in accordance with EN 12831-1:2017 and CIBSE Guide A. The design conditions are an external (outside </w:t>
      </w:r>
      <w:proofErr w:type="gramStart"/>
      <w:r>
        <w:t>dry-bulb</w:t>
      </w:r>
      <w:proofErr w:type="gramEnd"/>
      <w:r>
        <w:t>) temperature of -4.3 °C and internal conditions of approximately 21 °C air / 20 °C operative. The modelled total design heat loss is 121.84 kW (fabric and infiltration), giving a peak heating load of 122 kW, against a measured annual space-heating demand of 215,563 kWh.</w:t>
      </w:r>
    </w:p>
    <w:p w14:paraId="5A4AA81D" w14:textId="77777777" w:rsidR="004518BD" w:rsidRDefault="004518BD" w:rsidP="00254F5E">
      <w:pPr>
        <w:spacing w:after="0" w:line="276" w:lineRule="auto"/>
        <w:jc w:val="both"/>
      </w:pPr>
    </w:p>
    <w:p w14:paraId="79852267" w14:textId="3E456C5C" w:rsidR="00B06BE4" w:rsidRDefault="00C11990" w:rsidP="00254F5E">
      <w:pPr>
        <w:spacing w:after="0" w:line="276" w:lineRule="auto"/>
        <w:jc w:val="both"/>
      </w:pPr>
      <w:r>
        <w:t>The heat pumps shall meet approximately 90% of the design heating load. The bivalent supplementary heat source is the retained existing LPG boiler plant, engaging below an outdoor temperature of approximately 4 °C to provide the residual ~10% of demand and resilience. The retained plant comprises two De Dietrich AMC 65 condensing LPG boilers (65 kW each, ≈95% seasonal efficiency, BMS</w:t>
      </w:r>
      <w:r>
        <w:rPr>
          <w:rFonts w:ascii="Cambria Math" w:hAnsi="Cambria Math" w:cs="Cambria Math"/>
        </w:rPr>
        <w:t>‑</w:t>
      </w:r>
      <w:r>
        <w:t>integrated)</w:t>
      </w:r>
      <w:r w:rsidR="00EE6096">
        <w:t>. T</w:t>
      </w:r>
      <w:r>
        <w:t>he existing non</w:t>
      </w:r>
      <w:r>
        <w:rPr>
          <w:rFonts w:ascii="Cambria Math" w:hAnsi="Cambria Math" w:cs="Cambria Math"/>
        </w:rPr>
        <w:t>‑</w:t>
      </w:r>
      <w:r>
        <w:t>condensing Potterton Prima 100F boilers (</w:t>
      </w:r>
      <w:r>
        <w:rPr>
          <w:rFonts w:ascii="Aptos" w:hAnsi="Aptos" w:cs="Aptos"/>
        </w:rPr>
        <w:t>≈</w:t>
      </w:r>
      <w:r>
        <w:t>79% efficiency, one operational / one out of service)</w:t>
      </w:r>
      <w:r w:rsidR="00EE6096">
        <w:t xml:space="preserve"> are to be safely isolated, stripped out and removed. </w:t>
      </w:r>
    </w:p>
    <w:p w14:paraId="5CB2E622" w14:textId="77777777" w:rsidR="00DE1832" w:rsidRDefault="00DE1832" w:rsidP="00254F5E">
      <w:pPr>
        <w:spacing w:after="0" w:line="276" w:lineRule="auto"/>
        <w:jc w:val="both"/>
      </w:pPr>
    </w:p>
    <w:p w14:paraId="79852268" w14:textId="77777777" w:rsidR="00B06BE4" w:rsidRDefault="00C11990" w:rsidP="00254F5E">
      <w:pPr>
        <w:pStyle w:val="Heading3"/>
        <w:spacing w:before="0" w:line="276" w:lineRule="auto"/>
        <w:jc w:val="both"/>
      </w:pPr>
      <w:r>
        <w:t>3.2 System Design</w:t>
      </w:r>
    </w:p>
    <w:p w14:paraId="15083897" w14:textId="77777777" w:rsidR="00DE1832" w:rsidRDefault="00DE1832" w:rsidP="00254F5E">
      <w:pPr>
        <w:spacing w:after="0" w:line="276" w:lineRule="auto"/>
        <w:jc w:val="both"/>
      </w:pPr>
    </w:p>
    <w:p w14:paraId="79852269" w14:textId="4D7BA01D" w:rsidR="00B06BE4" w:rsidRDefault="00C11990" w:rsidP="00254F5E">
      <w:pPr>
        <w:spacing w:after="0" w:line="276" w:lineRule="auto"/>
        <w:jc w:val="both"/>
      </w:pPr>
      <w:r>
        <w:t xml:space="preserve">Emitter flow and return temperatures shall be as stated in the project design documentation and shall comply with EN 12828. The </w:t>
      </w:r>
      <w:r w:rsidR="00EE6096">
        <w:t xml:space="preserve">existing </w:t>
      </w:r>
      <w:r>
        <w:t xml:space="preserve">design flow/return temperature is </w:t>
      </w:r>
      <w:r w:rsidR="00EE6096" w:rsidRPr="00EE6096">
        <w:t>60/40.</w:t>
      </w:r>
      <w:r w:rsidR="00EE6096">
        <w:rPr>
          <w:b/>
          <w:bCs/>
          <w:color w:val="C00000"/>
        </w:rPr>
        <w:t xml:space="preserve"> </w:t>
      </w:r>
      <w:r w:rsidR="00EE6096">
        <w:t>T</w:t>
      </w:r>
      <w:r>
        <w:t xml:space="preserve">he specified heat pumps </w:t>
      </w:r>
      <w:proofErr w:type="gramStart"/>
      <w:r>
        <w:t>are capable of operating</w:t>
      </w:r>
      <w:proofErr w:type="gramEnd"/>
      <w:r>
        <w:t xml:space="preserve"> at flow temperatures up to 75 °C. Where existing emitters are retained, the Contractor shall assess and confirm in writing that they are adequately sized to deliver the required heat output at the design flow </w:t>
      </w:r>
      <w:proofErr w:type="gramStart"/>
      <w:r>
        <w:t>temperature, and</w:t>
      </w:r>
      <w:proofErr w:type="gramEnd"/>
      <w:r>
        <w:t xml:space="preserve"> shall identify and price any replacement required as part of the tender return.</w:t>
      </w:r>
    </w:p>
    <w:p w14:paraId="5A189347" w14:textId="77777777" w:rsidR="004518BD" w:rsidRDefault="004518BD" w:rsidP="00254F5E">
      <w:pPr>
        <w:spacing w:after="0" w:line="276" w:lineRule="auto"/>
        <w:jc w:val="both"/>
      </w:pPr>
    </w:p>
    <w:p w14:paraId="7985226A" w14:textId="1E5B1111" w:rsidR="00B06BE4" w:rsidRPr="00EE6096" w:rsidRDefault="00C11990" w:rsidP="00254F5E">
      <w:pPr>
        <w:spacing w:after="0" w:line="276" w:lineRule="auto"/>
        <w:jc w:val="both"/>
        <w:rPr>
          <w:b/>
          <w:bCs/>
          <w:color w:val="C00000"/>
        </w:rPr>
      </w:pPr>
      <w:r>
        <w:t>The hydraulic system shall incorporate a new buffer vessel, correctly sized to prevent short-cycling and provide thermal storage, and a new plate heat exchanger</w:t>
      </w:r>
      <w:r w:rsidR="00EE6096">
        <w:t xml:space="preserve">, </w:t>
      </w:r>
      <w:r>
        <w:t xml:space="preserve">with primary and secondary circuits hydraulically separated as designed. All circulation pumps shall be variable-speed (IE3 or IE4 motors) in accordance with </w:t>
      </w:r>
      <w:r w:rsidR="00D02483">
        <w:t>IS EN 14336</w:t>
      </w:r>
      <w:r w:rsidR="00EE6096">
        <w:t>.</w:t>
      </w:r>
      <w:r>
        <w:t xml:space="preserve"> </w:t>
      </w:r>
      <w:r w:rsidR="00EE6096">
        <w:t>The existing</w:t>
      </w:r>
      <w:r>
        <w:t xml:space="preserve"> pressurisation unit and expansion vessel shall be </w:t>
      </w:r>
      <w:r w:rsidR="00EE6096">
        <w:t>retained</w:t>
      </w:r>
      <w:r>
        <w:t xml:space="preserve">. </w:t>
      </w:r>
    </w:p>
    <w:p w14:paraId="14667135" w14:textId="77777777" w:rsidR="00DE1832" w:rsidRDefault="00DE1832" w:rsidP="00254F5E">
      <w:pPr>
        <w:spacing w:after="0" w:line="276" w:lineRule="auto"/>
        <w:jc w:val="both"/>
      </w:pPr>
    </w:p>
    <w:p w14:paraId="7DF6ED8E" w14:textId="77777777" w:rsidR="004518BD" w:rsidRDefault="004518BD" w:rsidP="00254F5E">
      <w:pPr>
        <w:jc w:val="both"/>
        <w:rPr>
          <w:rFonts w:asciiTheme="majorHAnsi" w:eastAsiaTheme="majorEastAsia" w:hAnsiTheme="majorHAnsi" w:cstheme="majorBidi"/>
          <w:color w:val="1B7758" w:themeColor="accent1" w:themeShade="BF"/>
          <w:sz w:val="28"/>
          <w:szCs w:val="28"/>
        </w:rPr>
      </w:pPr>
      <w:r>
        <w:br w:type="page"/>
      </w:r>
    </w:p>
    <w:p w14:paraId="7985226B" w14:textId="7BD6E407" w:rsidR="00B06BE4" w:rsidRDefault="00C11990" w:rsidP="00254F5E">
      <w:pPr>
        <w:pStyle w:val="Heading3"/>
        <w:spacing w:before="0" w:line="276" w:lineRule="auto"/>
        <w:jc w:val="both"/>
      </w:pPr>
      <w:r>
        <w:lastRenderedPageBreak/>
        <w:t>3.3 Acoustic Performance</w:t>
      </w:r>
    </w:p>
    <w:p w14:paraId="768028BE" w14:textId="77777777" w:rsidR="00DE1832" w:rsidRDefault="00DE1832" w:rsidP="00254F5E">
      <w:pPr>
        <w:spacing w:after="0" w:line="276" w:lineRule="auto"/>
        <w:jc w:val="both"/>
      </w:pPr>
    </w:p>
    <w:p w14:paraId="7B93956D" w14:textId="489EE4FF" w:rsidR="004518BD" w:rsidRDefault="00C11990" w:rsidP="00254F5E">
      <w:pPr>
        <w:spacing w:after="0" w:line="276" w:lineRule="auto"/>
        <w:jc w:val="both"/>
      </w:pPr>
      <w:r>
        <w:t>Acoustic performance shall comply with the planning conditions applicable to the project. The applicable noise limit is</w:t>
      </w:r>
      <w:r w:rsidR="00EE6096">
        <w:t xml:space="preserve"> subject to the RED III directive. A default of 42dB(A) where none imposed. </w:t>
      </w:r>
      <w:r>
        <w:t>Compliance shall be verified by a noise assessment report prepared by a suitably qualified acoustic engineer using manufacturer-certified sound power data, submitted for Engineer approval prior to equipment ordering. Given the protected setting, the siting and screening of the external ASHP compound shall be agreed with the Engineer and Conservation Architect. Vibration transmission to the building structure shall be minimised through anti-vibration mounts, flexible connections and</w:t>
      </w:r>
      <w:r w:rsidR="004518BD">
        <w:t xml:space="preserve"> </w:t>
      </w:r>
      <w:r>
        <w:t>appropriate supports.</w:t>
      </w:r>
    </w:p>
    <w:p w14:paraId="741F0190" w14:textId="77777777" w:rsidR="004518BD" w:rsidRDefault="004518BD" w:rsidP="00254F5E">
      <w:pPr>
        <w:spacing w:after="0" w:line="276" w:lineRule="auto"/>
        <w:jc w:val="both"/>
      </w:pPr>
    </w:p>
    <w:p w14:paraId="7985226D" w14:textId="67D8681D" w:rsidR="00B06BE4" w:rsidRDefault="00C11990" w:rsidP="00254F5E">
      <w:pPr>
        <w:pStyle w:val="Heading2"/>
        <w:spacing w:before="0" w:line="276" w:lineRule="auto"/>
        <w:jc w:val="both"/>
      </w:pPr>
      <w:r>
        <w:t>4. Pipework Systems</w:t>
      </w:r>
    </w:p>
    <w:p w14:paraId="1D8A61F1" w14:textId="77777777" w:rsidR="00DE1832" w:rsidRDefault="00DE1832" w:rsidP="00254F5E">
      <w:pPr>
        <w:spacing w:after="0" w:line="276" w:lineRule="auto"/>
        <w:jc w:val="both"/>
      </w:pPr>
    </w:p>
    <w:p w14:paraId="7985226E" w14:textId="36F985AF" w:rsidR="00B06BE4" w:rsidRDefault="00C11990" w:rsidP="00254F5E">
      <w:pPr>
        <w:spacing w:after="0" w:line="276" w:lineRule="auto"/>
        <w:jc w:val="both"/>
      </w:pPr>
      <w:r>
        <w:t>Pipework materials, jointing methods and pressure classes shall be submitted for Engineer approval prior to procurement and shall comply with current EN standards and manufacturer recommendations for the proposed system temperatures and pressures. All dissimilar-metal connections shall use approved dielectric fittings to prevent galvanic corrosion.</w:t>
      </w:r>
    </w:p>
    <w:p w14:paraId="7367B093" w14:textId="77777777" w:rsidR="00DE1832" w:rsidRDefault="00DE1832" w:rsidP="00254F5E">
      <w:pPr>
        <w:spacing w:after="0" w:line="276" w:lineRule="auto"/>
        <w:jc w:val="both"/>
      </w:pPr>
    </w:p>
    <w:p w14:paraId="7985226F" w14:textId="77777777" w:rsidR="00B06BE4" w:rsidRDefault="00C11990" w:rsidP="00254F5E">
      <w:pPr>
        <w:spacing w:after="0" w:line="276" w:lineRule="auto"/>
        <w:jc w:val="both"/>
      </w:pPr>
      <w:r>
        <w:t xml:space="preserve">All heating pipework shall be insulated to comply with the minimum thickness requirements of TGD Part L and BS 5422, with internal insulation subject to inspection prior to concealment. External pipework shall additionally be weatherproof, UV-resistant and vapour-sealed. Pipe supports shall account for thermal expansion, vibration, isolation and maintenance access; external supports shall be stainless steel or </w:t>
      </w:r>
      <w:proofErr w:type="gramStart"/>
      <w:r>
        <w:t>hot-dip</w:t>
      </w:r>
      <w:proofErr w:type="gramEnd"/>
      <w:r>
        <w:t xml:space="preserve"> galvanised, with anti-vibration mounts or flexible connectors at all connections to heat pump plant. Routing and fixings within the Protected Structure shall be concealed and non-invasive wherever practicable.</w:t>
      </w:r>
    </w:p>
    <w:p w14:paraId="1F2D55EE" w14:textId="77777777" w:rsidR="00DE1832" w:rsidRDefault="00DE1832" w:rsidP="00254F5E">
      <w:pPr>
        <w:spacing w:after="0" w:line="276" w:lineRule="auto"/>
        <w:jc w:val="both"/>
      </w:pPr>
    </w:p>
    <w:p w14:paraId="79852270" w14:textId="77777777" w:rsidR="00B06BE4" w:rsidRDefault="00C11990" w:rsidP="00254F5E">
      <w:pPr>
        <w:spacing w:after="0" w:line="276" w:lineRule="auto"/>
        <w:jc w:val="both"/>
      </w:pPr>
      <w:r>
        <w:t>All penetrations through fire-rated elements shall be sealed using tested and certified fire-stopping systems by an accredited specialist, maintaining the full fire-resistance rating in accordance with TGD Part B; the fire-stopping certificate shall be included in the O&amp;M Manual and is a condition of practical completion.</w:t>
      </w:r>
    </w:p>
    <w:p w14:paraId="06D24FE6" w14:textId="77777777" w:rsidR="00DE1832" w:rsidRDefault="00DE1832" w:rsidP="00254F5E">
      <w:pPr>
        <w:spacing w:after="0" w:line="276" w:lineRule="auto"/>
        <w:jc w:val="both"/>
      </w:pPr>
    </w:p>
    <w:p w14:paraId="79852271" w14:textId="2CD6BA3A" w:rsidR="00B06BE4" w:rsidRDefault="00C11990" w:rsidP="00254F5E">
      <w:pPr>
        <w:spacing w:after="0" w:line="276" w:lineRule="auto"/>
        <w:jc w:val="both"/>
      </w:pPr>
      <w:r>
        <w:t xml:space="preserve">All pipework systems shall be flushed, cleaned and treated with an appropriate inhibitor in accordance with </w:t>
      </w:r>
      <w:r w:rsidR="00C47E45">
        <w:t>IS EN 14336</w:t>
      </w:r>
      <w:r>
        <w:t xml:space="preserve"> and manufacturer requirements prior to connection of the heat pump plant. As the heat pumps connect to an existing heating system, a magnetic dirt separator shall be installed on the return pipework to the heat pumps, sized for the system flow rate, in an accessible location, and inspected and cleaned as part of commissioning. All pipework, valves, plant and equipment shall be permanently labelled in accordance with BS </w:t>
      </w:r>
      <w:r w:rsidR="00C47E45">
        <w:t>EN</w:t>
      </w:r>
      <w:r>
        <w:t>1710. Isolation valves and drain points shall permit maintenance of individual components without draining the complete system.</w:t>
      </w:r>
    </w:p>
    <w:p w14:paraId="79852272" w14:textId="77777777" w:rsidR="00B06BE4" w:rsidRDefault="00C11990" w:rsidP="00254F5E">
      <w:pPr>
        <w:spacing w:after="0" w:line="276" w:lineRule="auto"/>
        <w:jc w:val="both"/>
      </w:pPr>
      <w:r>
        <w:br w:type="page"/>
      </w:r>
    </w:p>
    <w:p w14:paraId="79852273" w14:textId="77777777" w:rsidR="00B06BE4" w:rsidRDefault="00C11990" w:rsidP="00254F5E">
      <w:pPr>
        <w:pStyle w:val="Heading2"/>
        <w:spacing w:before="0" w:line="276" w:lineRule="auto"/>
        <w:jc w:val="both"/>
      </w:pPr>
      <w:r>
        <w:lastRenderedPageBreak/>
        <w:t>5. Heat Pump Installation</w:t>
      </w:r>
    </w:p>
    <w:p w14:paraId="0B2574AB" w14:textId="77777777" w:rsidR="00DE1832" w:rsidRDefault="00DE1832" w:rsidP="00254F5E">
      <w:pPr>
        <w:spacing w:after="0" w:line="276" w:lineRule="auto"/>
        <w:jc w:val="both"/>
      </w:pPr>
    </w:p>
    <w:p w14:paraId="79852274" w14:textId="4D4FD82F" w:rsidR="00B06BE4" w:rsidRDefault="00C11990" w:rsidP="00254F5E">
      <w:pPr>
        <w:spacing w:after="0" w:line="276" w:lineRule="auto"/>
        <w:jc w:val="both"/>
      </w:pPr>
      <w:r>
        <w:t xml:space="preserve">The specified plant comprises two </w:t>
      </w:r>
      <w:proofErr w:type="spellStart"/>
      <w:r>
        <w:t>MasterTherm</w:t>
      </w:r>
      <w:proofErr w:type="spellEnd"/>
      <w:r>
        <w:t xml:space="preserve"> BA90iP R290 air-to-water heat pumps (nominally 50 kW each; 100 kW installed). All plant shall be installed to ensure safe access for operation, inspection, maintenance, replacement and statutory testing, with manufacturer-recommended clearances maintained. External units shall be mounted on manufacturer-approved support frames or reinforced concrete plinths, a minimum of 150 mm above adjacent finished ground level (or higher where flood risk or planning conditions require), independently supported from the building structure, with anti-vibration mounts between unit and support. Plinth and support designs, and the siting of the external ASHP compound, shall be submitted for Engineer, structural engineer and Conservation Architect approval prior to installation.</w:t>
      </w:r>
    </w:p>
    <w:p w14:paraId="79852275" w14:textId="77777777" w:rsidR="00B06BE4" w:rsidRDefault="00C11990" w:rsidP="00254F5E">
      <w:pPr>
        <w:spacing w:after="0" w:line="276" w:lineRule="auto"/>
        <w:jc w:val="both"/>
      </w:pPr>
      <w:r>
        <w:t>The specified refrigerant is R290 (propane), a low-GWP natural refrigerant classified as flammable (A3). Refrigerant selection complies with Regulation (EU) 2024/573 and shall be as stated in the equipment schedule; any refrigerant not stated in the project documentation requires written Engineer approval prior to ordering. All refrigerant works shall be carried out by personnel holding current EPA F</w:t>
      </w:r>
      <w:r>
        <w:rPr>
          <w:rFonts w:ascii="Cambria Math" w:hAnsi="Cambria Math" w:cs="Cambria Math"/>
        </w:rPr>
        <w:t>‑</w:t>
      </w:r>
      <w:r>
        <w:t>Gas certification under Regulation (EU) 2024/573. Refrigerant pipework shall be installed, pressure tested and evacuated in accordance with EN 378 and manufacturer requirements prior to charging, with charging records retained in the F</w:t>
      </w:r>
      <w:r>
        <w:rPr>
          <w:rFonts w:ascii="Cambria Math" w:hAnsi="Cambria Math" w:cs="Cambria Math"/>
        </w:rPr>
        <w:t>‑</w:t>
      </w:r>
      <w:r>
        <w:t>Gas logbook and submitted to the Engineer at handover.</w:t>
      </w:r>
    </w:p>
    <w:p w14:paraId="79A1FFB5" w14:textId="77777777" w:rsidR="00DE1832" w:rsidRDefault="00DE1832" w:rsidP="00254F5E">
      <w:pPr>
        <w:spacing w:after="0" w:line="276" w:lineRule="auto"/>
        <w:jc w:val="both"/>
      </w:pPr>
    </w:p>
    <w:p w14:paraId="79852276" w14:textId="77777777" w:rsidR="00B06BE4" w:rsidRDefault="00C11990" w:rsidP="00254F5E">
      <w:pPr>
        <w:spacing w:after="0" w:line="276" w:lineRule="auto"/>
        <w:jc w:val="both"/>
      </w:pPr>
      <w:r>
        <w:t>As R290 is a flammable refrigerant, the Contractor shall comply with all requirements of EN 378 Parts 1–4 applicable to that refrigerant classification, including ventilation, leak detection, signage, exclusion zones and separation distances, and shall apply appropriate ignition-source control during brazing, evacuation and charging. Evidence of compliance shall be submitted for Engineer approval prior to installation.</w:t>
      </w:r>
    </w:p>
    <w:p w14:paraId="443B2C23" w14:textId="77777777" w:rsidR="00DE1832" w:rsidRDefault="00DE1832" w:rsidP="00254F5E">
      <w:pPr>
        <w:spacing w:after="0" w:line="276" w:lineRule="auto"/>
        <w:jc w:val="both"/>
      </w:pPr>
    </w:p>
    <w:p w14:paraId="79852277" w14:textId="77777777" w:rsidR="00B06BE4" w:rsidRDefault="00C11990" w:rsidP="00254F5E">
      <w:pPr>
        <w:spacing w:after="0" w:line="276" w:lineRule="auto"/>
        <w:jc w:val="both"/>
      </w:pPr>
      <w:r>
        <w:t>The heat pumps shall incorporate an automatic defrost cycle appropriate for the Irish climate. Seasonal efficiency data submitted in support of equipment selection shall be derived from EN 14825 part-load testing (including defrost losses); data that excludes the defrost penalty shall not be accepted. Defrost condensate and meltwater discharge shall be managed to prevent icing hazard at ground level, with appropriate frost protection, discharging to an approved location without nuisance or damage to adjacent structures.</w:t>
      </w:r>
    </w:p>
    <w:p w14:paraId="33989B64" w14:textId="77777777" w:rsidR="00DE1832" w:rsidRDefault="00DE1832" w:rsidP="00254F5E">
      <w:pPr>
        <w:spacing w:after="0" w:line="276" w:lineRule="auto"/>
        <w:jc w:val="both"/>
      </w:pPr>
    </w:p>
    <w:p w14:paraId="79852278" w14:textId="51DC732A" w:rsidR="00B06BE4" w:rsidRDefault="00C11990" w:rsidP="00254F5E">
      <w:pPr>
        <w:spacing w:after="0" w:line="276" w:lineRule="auto"/>
        <w:jc w:val="both"/>
      </w:pPr>
      <w:r>
        <w:t>D</w:t>
      </w:r>
      <w:r w:rsidR="00DE1832">
        <w:t xml:space="preserve">omestic </w:t>
      </w:r>
      <w:r>
        <w:t>H</w:t>
      </w:r>
      <w:r w:rsidR="00DE1832">
        <w:t xml:space="preserve">ot </w:t>
      </w:r>
      <w:r>
        <w:t>W</w:t>
      </w:r>
      <w:r w:rsidR="00DE1832">
        <w:t>ater</w:t>
      </w:r>
      <w:r>
        <w:t xml:space="preserve"> is</w:t>
      </w:r>
      <w:r w:rsidR="00DE1832">
        <w:t xml:space="preserve"> not</w:t>
      </w:r>
      <w:r>
        <w:t xml:space="preserve"> included in the scope of this installation. DHW at the Visitor Centre is served by an existing dedicated 300 L air</w:t>
      </w:r>
      <w:r>
        <w:rPr>
          <w:rFonts w:ascii="Cambria Math" w:hAnsi="Cambria Math" w:cs="Cambria Math"/>
        </w:rPr>
        <w:t>‑</w:t>
      </w:r>
      <w:r>
        <w:t>to</w:t>
      </w:r>
      <w:r>
        <w:rPr>
          <w:rFonts w:ascii="Cambria Math" w:hAnsi="Cambria Math" w:cs="Cambria Math"/>
        </w:rPr>
        <w:t>‑</w:t>
      </w:r>
      <w:r>
        <w:t>water heat pump (ESP400</w:t>
      </w:r>
      <w:r>
        <w:rPr>
          <w:rFonts w:ascii="Cambria Math" w:hAnsi="Cambria Math" w:cs="Cambria Math"/>
        </w:rPr>
        <w:t>‑</w:t>
      </w:r>
      <w:r>
        <w:t>010</w:t>
      </w:r>
      <w:r>
        <w:rPr>
          <w:rFonts w:ascii="Cambria Math" w:hAnsi="Cambria Math" w:cs="Cambria Math"/>
        </w:rPr>
        <w:t>‑</w:t>
      </w:r>
      <w:r>
        <w:t>300), which is retained and untouched; the DHW cylinder, IS EN 12897 and Legionella provisions are therefore Not Applicable to this contract.</w:t>
      </w:r>
    </w:p>
    <w:p w14:paraId="204EC0EA" w14:textId="77777777" w:rsidR="00DE1832" w:rsidRDefault="00DE1832" w:rsidP="00254F5E">
      <w:pPr>
        <w:spacing w:after="0" w:line="276" w:lineRule="auto"/>
        <w:jc w:val="both"/>
      </w:pPr>
    </w:p>
    <w:p w14:paraId="79852279" w14:textId="77777777" w:rsidR="00B06BE4" w:rsidRDefault="00C11990" w:rsidP="00254F5E">
      <w:pPr>
        <w:spacing w:after="0" w:line="276" w:lineRule="auto"/>
        <w:jc w:val="both"/>
      </w:pPr>
      <w:r>
        <w:t>The installation shall comply with CIBSE AM15 (Heat Pump Systems).</w:t>
      </w:r>
    </w:p>
    <w:p w14:paraId="577094D3" w14:textId="77777777" w:rsidR="00DE1832" w:rsidRDefault="00DE1832" w:rsidP="00254F5E">
      <w:pPr>
        <w:jc w:val="both"/>
        <w:rPr>
          <w:rFonts w:asciiTheme="majorHAnsi" w:eastAsiaTheme="majorEastAsia" w:hAnsiTheme="majorHAnsi" w:cstheme="majorBidi"/>
          <w:color w:val="1B7758" w:themeColor="accent1" w:themeShade="BF"/>
          <w:sz w:val="32"/>
          <w:szCs w:val="32"/>
        </w:rPr>
      </w:pPr>
      <w:r>
        <w:br w:type="page"/>
      </w:r>
    </w:p>
    <w:p w14:paraId="47B37D6F" w14:textId="52BC2EB1" w:rsidR="00DE1832" w:rsidRDefault="00C11990" w:rsidP="00254F5E">
      <w:pPr>
        <w:pStyle w:val="Heading2"/>
        <w:spacing w:before="0" w:line="276" w:lineRule="auto"/>
        <w:jc w:val="both"/>
      </w:pPr>
      <w:r>
        <w:lastRenderedPageBreak/>
        <w:t>6. Electrical and Controls</w:t>
      </w:r>
    </w:p>
    <w:p w14:paraId="7985227B" w14:textId="150A5033" w:rsidR="00B06BE4" w:rsidRDefault="00C11990" w:rsidP="00254F5E">
      <w:pPr>
        <w:pStyle w:val="Heading3"/>
        <w:spacing w:before="0" w:line="276" w:lineRule="auto"/>
        <w:jc w:val="both"/>
      </w:pPr>
      <w:r>
        <w:t>6.1 Electrical Installation</w:t>
      </w:r>
    </w:p>
    <w:p w14:paraId="65E33F63" w14:textId="77777777" w:rsidR="00DE1832" w:rsidRDefault="00DE1832" w:rsidP="00254F5E">
      <w:pPr>
        <w:spacing w:after="0" w:line="276" w:lineRule="auto"/>
        <w:jc w:val="both"/>
      </w:pPr>
    </w:p>
    <w:p w14:paraId="7985227C" w14:textId="059EF858" w:rsidR="00B06BE4" w:rsidRDefault="00C11990" w:rsidP="00254F5E">
      <w:pPr>
        <w:spacing w:after="0" w:line="276" w:lineRule="auto"/>
        <w:jc w:val="both"/>
      </w:pPr>
      <w:r>
        <w:t>All electrical installations shall comply with I.S. 10101 and be carried out by a RECI-registered contractor. The existing Maximum Import Capacity (MIC) at the Visitor Centre ESB Networks connection is 70 kVA. The installation shall be designed with due regard to this MIC; where the peak electrical demand of the heat pumps, together with the existing site base load, exceeds it</w:t>
      </w:r>
      <w:r w:rsidR="00EE6096">
        <w:t xml:space="preserve">, </w:t>
      </w:r>
      <w:r>
        <w:t>the Contractor shall notify the Engineer promptly and no equipment shall be ordered until the MIC position is resolved with ESB Networks.</w:t>
      </w:r>
    </w:p>
    <w:p w14:paraId="58F53A0C" w14:textId="77777777" w:rsidR="00DE1832" w:rsidRDefault="00DE1832" w:rsidP="00254F5E">
      <w:pPr>
        <w:spacing w:after="0" w:line="276" w:lineRule="auto"/>
        <w:jc w:val="both"/>
      </w:pPr>
    </w:p>
    <w:p w14:paraId="7985227D" w14:textId="77777777" w:rsidR="00B06BE4" w:rsidRDefault="00C11990" w:rsidP="00254F5E">
      <w:pPr>
        <w:spacing w:after="0" w:line="276" w:lineRule="auto"/>
        <w:jc w:val="both"/>
      </w:pPr>
      <w:r>
        <w:t>A dedicated isolator and protection device shall be provided for the heat pumps in accordance with I.S. 10101 and manufacturer requirements, with weatherproof containment appropriately rated for external equipment. A MID-compliant Class 2 heat meter shall be installed on the heating circuit and a dedicated electrical sub-meter on the heat pump supply, both wired to the BMS / remote monitoring platform. These meters form the basis of post-occupancy performance verification (and SSRH measurement and verification</w:t>
      </w:r>
      <w:proofErr w:type="gramStart"/>
      <w:r>
        <w:t>)</w:t>
      </w:r>
      <w:proofErr w:type="gramEnd"/>
      <w:r>
        <w:t xml:space="preserve"> and their installation is a condition of practical completion. Data shall be logged at intervals no greater than 15 minutes and accessible remotely by the Engineer for a minimum of 12 months following practical completion.</w:t>
      </w:r>
    </w:p>
    <w:p w14:paraId="468CAC85" w14:textId="77777777" w:rsidR="00DE1832" w:rsidRDefault="00DE1832" w:rsidP="00254F5E">
      <w:pPr>
        <w:spacing w:after="0" w:line="276" w:lineRule="auto"/>
        <w:jc w:val="both"/>
      </w:pPr>
    </w:p>
    <w:p w14:paraId="7985227E" w14:textId="77777777" w:rsidR="00B06BE4" w:rsidRDefault="00C11990" w:rsidP="00254F5E">
      <w:pPr>
        <w:pStyle w:val="Heading3"/>
        <w:spacing w:before="0" w:line="276" w:lineRule="auto"/>
        <w:jc w:val="both"/>
      </w:pPr>
      <w:r>
        <w:t>6.2 Controls Strategy</w:t>
      </w:r>
    </w:p>
    <w:p w14:paraId="64C1BF3B" w14:textId="77777777" w:rsidR="00DE1832" w:rsidRDefault="00DE1832" w:rsidP="00254F5E">
      <w:pPr>
        <w:spacing w:after="0" w:line="276" w:lineRule="auto"/>
        <w:jc w:val="both"/>
      </w:pPr>
    </w:p>
    <w:p w14:paraId="7985227F" w14:textId="1DC3347F" w:rsidR="00B06BE4" w:rsidRDefault="00C11990" w:rsidP="00254F5E">
      <w:pPr>
        <w:spacing w:after="0" w:line="276" w:lineRule="auto"/>
        <w:jc w:val="both"/>
      </w:pPr>
      <w:r>
        <w:t>The controls system, managed via the heat pump internal control panel (</w:t>
      </w:r>
      <w:proofErr w:type="spellStart"/>
      <w:r>
        <w:t>MasterTherm</w:t>
      </w:r>
      <w:proofErr w:type="spellEnd"/>
      <w:r>
        <w:t xml:space="preserve"> </w:t>
      </w:r>
      <w:proofErr w:type="spellStart"/>
      <w:r>
        <w:t>NeoBox</w:t>
      </w:r>
      <w:proofErr w:type="spellEnd"/>
      <w:r>
        <w:t>, permanently internet-connected) and integrated with the existing Building Management System, shall provide as a minimum:</w:t>
      </w:r>
    </w:p>
    <w:p w14:paraId="79852280" w14:textId="5AD4986D" w:rsidR="00B06BE4" w:rsidRDefault="00C11990" w:rsidP="00254F5E">
      <w:pPr>
        <w:pStyle w:val="ListParagraph"/>
        <w:numPr>
          <w:ilvl w:val="0"/>
          <w:numId w:val="2"/>
        </w:numPr>
        <w:spacing w:after="0" w:line="276" w:lineRule="auto"/>
        <w:jc w:val="both"/>
      </w:pPr>
      <w:r>
        <w:t>Weather compensation</w:t>
      </w:r>
      <w:r w:rsidR="00B4051D">
        <w:t>:</w:t>
      </w:r>
      <w:r>
        <w:t xml:space="preserve"> flow-temperature modulation against external air temperature, to manufacturer-recommended curves.</w:t>
      </w:r>
    </w:p>
    <w:p w14:paraId="79852281" w14:textId="764E1BAE" w:rsidR="00B06BE4" w:rsidRDefault="00C11990" w:rsidP="00254F5E">
      <w:pPr>
        <w:pStyle w:val="ListParagraph"/>
        <w:numPr>
          <w:ilvl w:val="0"/>
          <w:numId w:val="2"/>
        </w:numPr>
        <w:spacing w:after="0" w:line="276" w:lineRule="auto"/>
        <w:jc w:val="both"/>
      </w:pPr>
      <w:r>
        <w:t>Load compensation</w:t>
      </w:r>
      <w:r w:rsidR="00B4051D">
        <w:t xml:space="preserve">: </w:t>
      </w:r>
      <w:r>
        <w:t>setpoint adjustment in response to actual building demand.</w:t>
      </w:r>
    </w:p>
    <w:p w14:paraId="79852282" w14:textId="6D9AEAAF" w:rsidR="00B06BE4" w:rsidRDefault="00C11990" w:rsidP="00254F5E">
      <w:pPr>
        <w:pStyle w:val="ListParagraph"/>
        <w:numPr>
          <w:ilvl w:val="0"/>
          <w:numId w:val="2"/>
        </w:numPr>
        <w:spacing w:after="0" w:line="276" w:lineRule="auto"/>
        <w:jc w:val="both"/>
      </w:pPr>
      <w:r>
        <w:t>Occupancy scheduling</w:t>
      </w:r>
      <w:r w:rsidR="00B4051D">
        <w:t>:</w:t>
      </w:r>
      <w:r>
        <w:t xml:space="preserve"> separate heating profiles for occupied and unoccupied periods, suited to the museum operating calendar.</w:t>
      </w:r>
    </w:p>
    <w:p w14:paraId="79852283" w14:textId="28E5839F" w:rsidR="00B06BE4" w:rsidRDefault="00C11990" w:rsidP="00254F5E">
      <w:pPr>
        <w:pStyle w:val="ListParagraph"/>
        <w:numPr>
          <w:ilvl w:val="0"/>
          <w:numId w:val="2"/>
        </w:numPr>
        <w:spacing w:after="0" w:line="276" w:lineRule="auto"/>
        <w:jc w:val="both"/>
      </w:pPr>
      <w:r>
        <w:t>Optimum start/stop</w:t>
      </w:r>
      <w:r w:rsidR="00B4051D">
        <w:t>:</w:t>
      </w:r>
      <w:r>
        <w:t xml:space="preserve"> automatic calculation of pre-heat and cool-down periods.</w:t>
      </w:r>
    </w:p>
    <w:p w14:paraId="79852284" w14:textId="1E717566" w:rsidR="00B06BE4" w:rsidRDefault="00C11990" w:rsidP="00254F5E">
      <w:pPr>
        <w:pStyle w:val="ListParagraph"/>
        <w:numPr>
          <w:ilvl w:val="0"/>
          <w:numId w:val="2"/>
        </w:numPr>
        <w:spacing w:after="0" w:line="276" w:lineRule="auto"/>
        <w:jc w:val="both"/>
      </w:pPr>
      <w:r>
        <w:t>Bivalent control</w:t>
      </w:r>
      <w:r w:rsidR="00B4051D">
        <w:t>:</w:t>
      </w:r>
      <w:r>
        <w:t xml:space="preserve"> sequencing of the heat pumps and retained LPG boilers with changeover at approximately 4 °C, avoiding </w:t>
      </w:r>
      <w:proofErr w:type="gramStart"/>
      <w:r>
        <w:t>short-cycling</w:t>
      </w:r>
      <w:proofErr w:type="gramEnd"/>
      <w:r>
        <w:t>.</w:t>
      </w:r>
    </w:p>
    <w:p w14:paraId="79852285" w14:textId="3924EFAA" w:rsidR="00B06BE4" w:rsidRDefault="00C11990" w:rsidP="00254F5E">
      <w:pPr>
        <w:pStyle w:val="ListParagraph"/>
        <w:numPr>
          <w:ilvl w:val="0"/>
          <w:numId w:val="2"/>
        </w:numPr>
        <w:spacing w:after="0" w:line="276" w:lineRule="auto"/>
        <w:jc w:val="both"/>
      </w:pPr>
      <w:r>
        <w:t>Frost protection</w:t>
      </w:r>
      <w:r w:rsidR="00B4051D">
        <w:t>:</w:t>
      </w:r>
      <w:r>
        <w:t xml:space="preserve"> active and passive protection for plant and pipework.</w:t>
      </w:r>
    </w:p>
    <w:p w14:paraId="79852286" w14:textId="11EFAB97" w:rsidR="00B06BE4" w:rsidRDefault="00C11990" w:rsidP="00254F5E">
      <w:pPr>
        <w:pStyle w:val="ListParagraph"/>
        <w:numPr>
          <w:ilvl w:val="0"/>
          <w:numId w:val="2"/>
        </w:numPr>
        <w:spacing w:after="0" w:line="276" w:lineRule="auto"/>
        <w:jc w:val="both"/>
      </w:pPr>
      <w:r>
        <w:t>Domestic hot water control and Legionella thermal disinfection</w:t>
      </w:r>
      <w:r w:rsidR="00B4051D">
        <w:t>:</w:t>
      </w:r>
      <w:r>
        <w:t xml:space="preserve"> </w:t>
      </w:r>
      <w:r w:rsidR="00B4051D">
        <w:t>n</w:t>
      </w:r>
      <w:r>
        <w:t xml:space="preserve">ot </w:t>
      </w:r>
      <w:r w:rsidR="00B4051D">
        <w:t>a</w:t>
      </w:r>
      <w:r>
        <w:t>pplicable (no DHW in scope; served by the existing dedicated DHW heat pump).</w:t>
      </w:r>
    </w:p>
    <w:p w14:paraId="79852287" w14:textId="0E156760" w:rsidR="00B06BE4" w:rsidRDefault="00C11990" w:rsidP="00254F5E">
      <w:pPr>
        <w:pStyle w:val="ListParagraph"/>
        <w:numPr>
          <w:ilvl w:val="0"/>
          <w:numId w:val="2"/>
        </w:numPr>
        <w:spacing w:after="0" w:line="276" w:lineRule="auto"/>
        <w:jc w:val="both"/>
      </w:pPr>
      <w:r>
        <w:t>BMS integration</w:t>
      </w:r>
      <w:r w:rsidR="00B4051D">
        <w:t>:</w:t>
      </w:r>
      <w:r>
        <w:t xml:space="preserve"> BACnet or Modbus protocol to suit the existing BMS</w:t>
      </w:r>
      <w:r w:rsidR="00AD2FC6">
        <w:t>.</w:t>
      </w:r>
    </w:p>
    <w:p w14:paraId="79852288" w14:textId="28C200BA" w:rsidR="00B06BE4" w:rsidRDefault="00C11990" w:rsidP="00254F5E">
      <w:pPr>
        <w:pStyle w:val="ListParagraph"/>
        <w:numPr>
          <w:ilvl w:val="0"/>
          <w:numId w:val="2"/>
        </w:numPr>
        <w:spacing w:after="0" w:line="276" w:lineRule="auto"/>
        <w:jc w:val="both"/>
      </w:pPr>
      <w:r>
        <w:t>Remote monitoring and fault notification</w:t>
      </w:r>
      <w:r w:rsidR="00B4051D">
        <w:t>:</w:t>
      </w:r>
      <w:r>
        <w:t xml:space="preserve"> online monitoring platform (</w:t>
      </w:r>
      <w:proofErr w:type="spellStart"/>
      <w:r>
        <w:t>NeoBox</w:t>
      </w:r>
      <w:proofErr w:type="spellEnd"/>
      <w:r>
        <w:t>) with alarm escalation.</w:t>
      </w:r>
    </w:p>
    <w:p w14:paraId="79852289" w14:textId="77777777" w:rsidR="00B06BE4" w:rsidRDefault="00C11990" w:rsidP="00254F5E">
      <w:pPr>
        <w:spacing w:after="0" w:line="276" w:lineRule="auto"/>
        <w:jc w:val="both"/>
      </w:pPr>
      <w:r>
        <w:t>Controls shall be commissioned in accordance with CIBSE Commissioning Code C (Automatic Controls), with evidence of controls commissioning provided to the Engineer prior to practical completion.</w:t>
      </w:r>
    </w:p>
    <w:p w14:paraId="7985228A" w14:textId="4451D891" w:rsidR="00B06BE4" w:rsidRDefault="00C11990" w:rsidP="00254F5E">
      <w:pPr>
        <w:pStyle w:val="Heading2"/>
        <w:spacing w:before="0" w:line="276" w:lineRule="auto"/>
        <w:jc w:val="both"/>
      </w:pPr>
      <w:r>
        <w:t>7. Legionella and Water Quality</w:t>
      </w:r>
      <w:r w:rsidR="00B4051D">
        <w:t>:</w:t>
      </w:r>
      <w:r>
        <w:t xml:space="preserve"> Design Basis</w:t>
      </w:r>
    </w:p>
    <w:p w14:paraId="53E75601" w14:textId="77777777" w:rsidR="00DE1832" w:rsidRDefault="00DE1832" w:rsidP="00254F5E">
      <w:pPr>
        <w:spacing w:after="0" w:line="276" w:lineRule="auto"/>
        <w:jc w:val="both"/>
      </w:pPr>
    </w:p>
    <w:p w14:paraId="0EE05B8B" w14:textId="56763DD7" w:rsidR="004518BD" w:rsidRDefault="00C11990" w:rsidP="00254F5E">
      <w:pPr>
        <w:spacing w:after="0" w:line="276" w:lineRule="auto"/>
        <w:jc w:val="both"/>
      </w:pPr>
      <w:r>
        <w:lastRenderedPageBreak/>
        <w:t>Not applicable to this scope: no domestic hot water system is included; DHW at the Visitor Centre is served by an existing dedicated 300 L air</w:t>
      </w:r>
      <w:r>
        <w:rPr>
          <w:rFonts w:ascii="Cambria Math" w:hAnsi="Cambria Math" w:cs="Cambria Math"/>
        </w:rPr>
        <w:t>‑</w:t>
      </w:r>
      <w:r>
        <w:t>to</w:t>
      </w:r>
      <w:r>
        <w:rPr>
          <w:rFonts w:ascii="Cambria Math" w:hAnsi="Cambria Math" w:cs="Cambria Math"/>
        </w:rPr>
        <w:t>‑</w:t>
      </w:r>
      <w:r>
        <w:t>water heat pump (ESP400</w:t>
      </w:r>
      <w:r>
        <w:rPr>
          <w:rFonts w:ascii="Cambria Math" w:hAnsi="Cambria Math" w:cs="Cambria Math"/>
        </w:rPr>
        <w:t>‑</w:t>
      </w:r>
      <w:r>
        <w:t>010</w:t>
      </w:r>
      <w:r>
        <w:rPr>
          <w:rFonts w:ascii="Cambria Math" w:hAnsi="Cambria Math" w:cs="Cambria Math"/>
        </w:rPr>
        <w:t>‑</w:t>
      </w:r>
      <w:r>
        <w:t xml:space="preserve">300), retained and untouched. The heating system within this contract is a closed water system, treated and inhibited in accordance with Section 4 and </w:t>
      </w:r>
      <w:r w:rsidR="00643D5A">
        <w:t>IS EN 14336</w:t>
      </w:r>
      <w:r>
        <w:t>. Should DHW be added to scope, storage and distribution shall be designed to minimise Legionella risk in accordance with the HPSC Guidelines on the Prevention and Control of Legionellosis in Ireland (storage ≥ 60°C, distribution ≥ 50°C</w:t>
      </w:r>
      <w:r w:rsidR="00D24D15">
        <w:t>,</w:t>
      </w:r>
      <w:r>
        <w:t xml:space="preserve"> at sentinel outlets, automated weekly thermal disinfection).</w:t>
      </w:r>
    </w:p>
    <w:p w14:paraId="4493D062" w14:textId="77777777" w:rsidR="004518BD" w:rsidRDefault="004518BD" w:rsidP="00254F5E">
      <w:pPr>
        <w:spacing w:after="0" w:line="276" w:lineRule="auto"/>
        <w:jc w:val="both"/>
      </w:pPr>
    </w:p>
    <w:p w14:paraId="7985228D" w14:textId="704B2BE8" w:rsidR="00B06BE4" w:rsidRDefault="00C11990" w:rsidP="00254F5E">
      <w:pPr>
        <w:pStyle w:val="Heading2"/>
        <w:spacing w:before="0" w:line="276" w:lineRule="auto"/>
        <w:jc w:val="both"/>
      </w:pPr>
      <w:r>
        <w:t>8. Testing and Commissioning</w:t>
      </w:r>
    </w:p>
    <w:p w14:paraId="30E5AE76" w14:textId="77777777" w:rsidR="00DE1832" w:rsidRDefault="00DE1832" w:rsidP="00254F5E">
      <w:pPr>
        <w:spacing w:after="0" w:line="276" w:lineRule="auto"/>
        <w:jc w:val="both"/>
      </w:pPr>
    </w:p>
    <w:p w14:paraId="7985228E" w14:textId="6CDB374E" w:rsidR="00B06BE4" w:rsidRDefault="00C11990" w:rsidP="00254F5E">
      <w:pPr>
        <w:spacing w:after="0" w:line="276" w:lineRule="auto"/>
        <w:jc w:val="both"/>
      </w:pPr>
      <w:r>
        <w:t>Commissioning shall be carried out by qualified commissioning engineers holding appropriate CIBSE or recognised equivalent certification, following the applicable CIBSE Commissioning Codes: Code W (Water Distribution Systems), Code R (Refrigerating Systems), Code C (Automatic Controls) and Code M (Commissioning Management). The Commissioning Engineer shall be an independent commissioning specialist appointed as a specialist sub-contractor by the Mechanical Contractor, responsible for managing the commissioning process, liaison with other contractors and the design team, and compilation of all commissioning records.</w:t>
      </w:r>
    </w:p>
    <w:p w14:paraId="7985228F" w14:textId="1E21EF8A" w:rsidR="00B06BE4" w:rsidRDefault="00C11990" w:rsidP="00254F5E">
      <w:pPr>
        <w:spacing w:after="0" w:line="276" w:lineRule="auto"/>
        <w:jc w:val="both"/>
      </w:pPr>
      <w:r>
        <w:t>A commissioning programme shall be produced no less than eight weeks prior to handover for review by the design team. A formal commissioning roles and responsibilities table shall be inserted by the Engineer at project stag</w:t>
      </w:r>
      <w:r w:rsidR="00AD2FC6">
        <w:t>e</w:t>
      </w:r>
      <w:r>
        <w:t>, identifying M&amp;E Contractor and Commissioning Engineer duties for each activity. Testing shall include, as a minimum, pressure testing, system flushing and cleaning, hydraulic balancing, functional testing of all controls sequences, and performance verification, recorded on CIBSE-standard commissioning sheets and submitted to the Engineer.</w:t>
      </w:r>
    </w:p>
    <w:p w14:paraId="4482FFB4" w14:textId="77777777" w:rsidR="00DE1832" w:rsidRDefault="00DE1832" w:rsidP="00254F5E">
      <w:pPr>
        <w:spacing w:after="0" w:line="276" w:lineRule="auto"/>
        <w:jc w:val="both"/>
      </w:pPr>
    </w:p>
    <w:p w14:paraId="79852290" w14:textId="53DB0A6D" w:rsidR="00B06BE4" w:rsidRDefault="00C11990" w:rsidP="00254F5E">
      <w:pPr>
        <w:spacing w:after="0" w:line="276" w:lineRule="auto"/>
        <w:jc w:val="both"/>
      </w:pPr>
      <w:r>
        <w:t>At commissioning, the Contractor shall demonstrate that the heat pumps operate within the manufacturer’s published performance envelope at the design flow and return temperatures</w:t>
      </w:r>
      <w:r w:rsidR="00AD2FC6">
        <w:t xml:space="preserve">, </w:t>
      </w:r>
      <w:r>
        <w:t xml:space="preserve">the design source temperature, and with the electrical supply within manufacturer tolerances; refrigerant charge shall be verified within tolerances; and controls sequences shall be demonstrated as specified in Section 6.2. Where any measured parameter falls outside the manufacturer’s envelope at design conditions, the Contractor shall investigate and rectify at their own cost prior to practical completion. Where the system is not operating in accordance with the design intent during the defects liability period, the Contractor shall attend site, investigate, and submit a written report within 20 working days, with any remedial works completed at no additional cost. Where seasonal performance testing is required within the </w:t>
      </w:r>
      <w:r w:rsidR="00D24D15">
        <w:t>defect’s</w:t>
      </w:r>
      <w:r>
        <w:t xml:space="preserve"> liability period (target SCOP ≥ 3.5), the Contractor shall provide all access and instrumentation, deemed included in the contract sum. Witness testing by the Engineer shall be provided on a minimum of five working days’ notice.</w:t>
      </w:r>
    </w:p>
    <w:p w14:paraId="23390FE7" w14:textId="77777777" w:rsidR="00DE1832" w:rsidRDefault="00DE1832" w:rsidP="00254F5E">
      <w:pPr>
        <w:spacing w:after="0" w:line="276" w:lineRule="auto"/>
        <w:jc w:val="both"/>
      </w:pPr>
    </w:p>
    <w:p w14:paraId="7BE714B4" w14:textId="77777777" w:rsidR="00DE1832" w:rsidRDefault="00DE1832" w:rsidP="00254F5E">
      <w:pPr>
        <w:jc w:val="both"/>
        <w:rPr>
          <w:rFonts w:asciiTheme="majorHAnsi" w:eastAsiaTheme="majorEastAsia" w:hAnsiTheme="majorHAnsi" w:cstheme="majorBidi"/>
          <w:color w:val="1B7758" w:themeColor="accent1" w:themeShade="BF"/>
          <w:sz w:val="32"/>
          <w:szCs w:val="32"/>
        </w:rPr>
      </w:pPr>
      <w:r>
        <w:br w:type="page"/>
      </w:r>
    </w:p>
    <w:p w14:paraId="79852291" w14:textId="5F23CFC8" w:rsidR="00B06BE4" w:rsidRDefault="00C11990" w:rsidP="00254F5E">
      <w:pPr>
        <w:pStyle w:val="Heading2"/>
        <w:spacing w:before="0" w:line="276" w:lineRule="auto"/>
        <w:jc w:val="both"/>
      </w:pPr>
      <w:r>
        <w:lastRenderedPageBreak/>
        <w:t>9. Documentation and Handover</w:t>
      </w:r>
    </w:p>
    <w:p w14:paraId="33DD9878" w14:textId="77777777" w:rsidR="00DE1832" w:rsidRDefault="00DE1832" w:rsidP="00254F5E">
      <w:pPr>
        <w:spacing w:after="0" w:line="276" w:lineRule="auto"/>
        <w:jc w:val="both"/>
      </w:pPr>
    </w:p>
    <w:p w14:paraId="79852292" w14:textId="6B12308E" w:rsidR="00B06BE4" w:rsidRDefault="00C11990" w:rsidP="00254F5E">
      <w:pPr>
        <w:spacing w:after="0" w:line="276" w:lineRule="auto"/>
        <w:jc w:val="both"/>
      </w:pPr>
      <w:r>
        <w:t>The Contractor shall provide the following prior to practical completion:</w:t>
      </w:r>
    </w:p>
    <w:p w14:paraId="79852293" w14:textId="6899DB89" w:rsidR="00B06BE4" w:rsidRDefault="00C11990" w:rsidP="00254F5E">
      <w:pPr>
        <w:pStyle w:val="ListParagraph"/>
        <w:numPr>
          <w:ilvl w:val="0"/>
          <w:numId w:val="2"/>
        </w:numPr>
        <w:spacing w:after="0" w:line="276" w:lineRule="auto"/>
        <w:jc w:val="both"/>
      </w:pPr>
      <w:r>
        <w:t>Record drawings in PDF and AutoCAD (.</w:t>
      </w:r>
      <w:proofErr w:type="spellStart"/>
      <w:r>
        <w:t>dwg</w:t>
      </w:r>
      <w:proofErr w:type="spellEnd"/>
      <w:r>
        <w:t>)</w:t>
      </w:r>
      <w:r w:rsidR="00B4051D">
        <w:t>:</w:t>
      </w:r>
      <w:r>
        <w:t xml:space="preserve"> as-installed layouts, schematics, valve schedules and control panel drawings.</w:t>
      </w:r>
    </w:p>
    <w:p w14:paraId="79852294" w14:textId="191D374C" w:rsidR="00B06BE4" w:rsidRDefault="00C11990" w:rsidP="00254F5E">
      <w:pPr>
        <w:pStyle w:val="ListParagraph"/>
        <w:numPr>
          <w:ilvl w:val="0"/>
          <w:numId w:val="2"/>
        </w:numPr>
        <w:spacing w:after="0" w:line="276" w:lineRule="auto"/>
        <w:jc w:val="both"/>
      </w:pPr>
      <w:r>
        <w:t>Operation and Maintenance Manuals</w:t>
      </w:r>
      <w:r w:rsidR="00B4051D">
        <w:t>:</w:t>
      </w:r>
      <w:r>
        <w:t xml:space="preserve"> system description, plant schedules, manufacturer manuals, controls</w:t>
      </w:r>
      <w:r w:rsidR="00D24D15">
        <w:t>’</w:t>
      </w:r>
      <w:r>
        <w:t xml:space="preserve"> philosophy, commissioning records, refrigerant charging records and spare-parts schedules.</w:t>
      </w:r>
    </w:p>
    <w:p w14:paraId="79852295" w14:textId="7A5C22E4" w:rsidR="00B06BE4" w:rsidRDefault="00C11990" w:rsidP="00254F5E">
      <w:pPr>
        <w:pStyle w:val="ListParagraph"/>
        <w:numPr>
          <w:ilvl w:val="0"/>
          <w:numId w:val="2"/>
        </w:numPr>
        <w:spacing w:after="0" w:line="276" w:lineRule="auto"/>
        <w:jc w:val="both"/>
      </w:pPr>
      <w:r>
        <w:t>Commissioning records</w:t>
      </w:r>
      <w:r w:rsidR="00B4051D">
        <w:t>:</w:t>
      </w:r>
      <w:r>
        <w:t xml:space="preserve"> CIBSE commissioning sheets, performance test results, controls commissioning evidence.</w:t>
      </w:r>
    </w:p>
    <w:p w14:paraId="79852296" w14:textId="2C9DD4FE" w:rsidR="00B06BE4" w:rsidRDefault="00C11990" w:rsidP="00254F5E">
      <w:pPr>
        <w:pStyle w:val="ListParagraph"/>
        <w:numPr>
          <w:ilvl w:val="0"/>
          <w:numId w:val="2"/>
        </w:numPr>
        <w:spacing w:after="0" w:line="276" w:lineRule="auto"/>
        <w:jc w:val="both"/>
      </w:pPr>
      <w:r>
        <w:t>Statutory compliance documentation</w:t>
      </w:r>
      <w:r w:rsidR="00B4051D">
        <w:t>:</w:t>
      </w:r>
      <w:r>
        <w:t xml:space="preserve"> RECI Completion Certificate, refrigerant/F-Gas records, Declarations of Conformity, BER/Part L compliance documentation, and the BCAR Certificate of Compliance on Completion.</w:t>
      </w:r>
    </w:p>
    <w:p w14:paraId="79852297" w14:textId="77777777" w:rsidR="00B06BE4" w:rsidRDefault="00C11990" w:rsidP="00254F5E">
      <w:pPr>
        <w:pStyle w:val="ListParagraph"/>
        <w:numPr>
          <w:ilvl w:val="0"/>
          <w:numId w:val="2"/>
        </w:numPr>
        <w:spacing w:after="0" w:line="276" w:lineRule="auto"/>
        <w:jc w:val="both"/>
      </w:pPr>
      <w:r>
        <w:t>Initial system water-treatment records and commissioning water-quality test results.</w:t>
      </w:r>
    </w:p>
    <w:p w14:paraId="79852298" w14:textId="2D304C23" w:rsidR="00B06BE4" w:rsidRDefault="00C11990" w:rsidP="00254F5E">
      <w:pPr>
        <w:pStyle w:val="ListParagraph"/>
        <w:numPr>
          <w:ilvl w:val="0"/>
          <w:numId w:val="2"/>
        </w:numPr>
        <w:spacing w:after="0" w:line="276" w:lineRule="auto"/>
        <w:jc w:val="both"/>
      </w:pPr>
      <w:r>
        <w:t>Training records</w:t>
      </w:r>
      <w:r w:rsidR="00B4051D">
        <w:t>:</w:t>
      </w:r>
      <w:r>
        <w:t xml:space="preserve"> signed confirmation of training provided to Trust facilities staff.</w:t>
      </w:r>
    </w:p>
    <w:p w14:paraId="79852299" w14:textId="6D2A568A" w:rsidR="00B06BE4" w:rsidRDefault="00C11990" w:rsidP="00254F5E">
      <w:pPr>
        <w:pStyle w:val="ListParagraph"/>
        <w:numPr>
          <w:ilvl w:val="0"/>
          <w:numId w:val="2"/>
        </w:numPr>
        <w:spacing w:after="0" w:line="276" w:lineRule="auto"/>
        <w:jc w:val="both"/>
      </w:pPr>
      <w:r>
        <w:t>SSRH support: as an SEAI-registered Heat Pump Installer</w:t>
      </w:r>
      <w:r w:rsidR="00B4051D">
        <w:t>,</w:t>
      </w:r>
      <w:r>
        <w:t xml:space="preserve"> the installer-side documentation required for the Employer’s SSRH claim via GSORG</w:t>
      </w:r>
      <w:r w:rsidR="008F1EE3">
        <w:t>, including</w:t>
      </w:r>
      <w:r>
        <w:t xml:space="preserve"> the registered-installer declaration, the commissioning certificate in SEAI format, equipment datasheets, and metering/MRV evidence</w:t>
      </w:r>
      <w:r w:rsidR="008F1EE3">
        <w:t xml:space="preserve"> in </w:t>
      </w:r>
      <w:r>
        <w:t>support</w:t>
      </w:r>
      <w:r w:rsidR="008F1EE3">
        <w:t xml:space="preserve"> of</w:t>
      </w:r>
      <w:r>
        <w:t xml:space="preserve"> the Completion Report and the Design Engineer’s declaration.</w:t>
      </w:r>
    </w:p>
    <w:p w14:paraId="4259F60D" w14:textId="77777777" w:rsidR="00DE1832" w:rsidRDefault="00DE1832" w:rsidP="00254F5E">
      <w:pPr>
        <w:pStyle w:val="ListParagraph"/>
        <w:spacing w:after="0" w:line="276" w:lineRule="auto"/>
        <w:ind w:left="460"/>
        <w:jc w:val="both"/>
      </w:pPr>
    </w:p>
    <w:p w14:paraId="7985229A" w14:textId="77777777" w:rsidR="00B06BE4" w:rsidRDefault="00C11990" w:rsidP="00254F5E">
      <w:pPr>
        <w:spacing w:after="0" w:line="276" w:lineRule="auto"/>
        <w:jc w:val="both"/>
      </w:pPr>
      <w:r>
        <w:t xml:space="preserve">O&amp;M Manuals shall be provided electronically (PDF) and as one indexed </w:t>
      </w:r>
      <w:proofErr w:type="gramStart"/>
      <w:r>
        <w:t>hard-copy</w:t>
      </w:r>
      <w:proofErr w:type="gramEnd"/>
      <w:r>
        <w:t xml:space="preserve"> set. Working drawings shall suit the works programme; the Commissioning Dossier shall be submitted for approval no later than six weeks after entering into the contract and re-submitted no later than six weeks prior to commissioning; record drawings and O&amp;M instructions in final approved form no later than two weeks after practical completion. The Practical Completion Certificate shall not be issued until all documentation listed in this section has been received and accepted by the Engineer.</w:t>
      </w:r>
    </w:p>
    <w:p w14:paraId="2C364893" w14:textId="77777777" w:rsidR="00DE1832" w:rsidRDefault="00DE1832" w:rsidP="00254F5E">
      <w:pPr>
        <w:spacing w:after="0" w:line="276" w:lineRule="auto"/>
        <w:jc w:val="both"/>
      </w:pPr>
    </w:p>
    <w:p w14:paraId="3385D08D" w14:textId="77777777" w:rsidR="004518BD" w:rsidRDefault="004518BD" w:rsidP="00254F5E">
      <w:pPr>
        <w:jc w:val="both"/>
        <w:rPr>
          <w:rFonts w:asciiTheme="majorHAnsi" w:eastAsiaTheme="majorEastAsia" w:hAnsiTheme="majorHAnsi" w:cstheme="majorBidi"/>
          <w:color w:val="1B7758" w:themeColor="accent1" w:themeShade="BF"/>
          <w:sz w:val="32"/>
          <w:szCs w:val="32"/>
        </w:rPr>
      </w:pPr>
      <w:r>
        <w:br w:type="page"/>
      </w:r>
    </w:p>
    <w:p w14:paraId="7985229B" w14:textId="75AE1C6F" w:rsidR="00B06BE4" w:rsidRDefault="00C11990" w:rsidP="00254F5E">
      <w:pPr>
        <w:pStyle w:val="Heading2"/>
        <w:spacing w:before="0" w:line="276" w:lineRule="auto"/>
        <w:jc w:val="both"/>
      </w:pPr>
      <w:r>
        <w:lastRenderedPageBreak/>
        <w:t>10. Warranty and Maintenance</w:t>
      </w:r>
    </w:p>
    <w:p w14:paraId="6E894AA8" w14:textId="77777777" w:rsidR="004518BD" w:rsidRPr="004518BD" w:rsidRDefault="004518BD" w:rsidP="00254F5E">
      <w:pPr>
        <w:jc w:val="both"/>
      </w:pPr>
    </w:p>
    <w:p w14:paraId="7985229C" w14:textId="4EEE91C3" w:rsidR="00B06BE4" w:rsidRDefault="00C11990" w:rsidP="00254F5E">
      <w:pPr>
        <w:spacing w:after="0" w:line="276" w:lineRule="auto"/>
        <w:jc w:val="both"/>
      </w:pPr>
      <w:r>
        <w:t xml:space="preserve">The defects liability period shall be as stated in the conditions of contract (PW-CF6 Schedule). All defects notified during the </w:t>
      </w:r>
      <w:r w:rsidR="00D24D15">
        <w:t>defect’s</w:t>
      </w:r>
      <w:r>
        <w:t xml:space="preserve"> liability period shall be made good at the Contractor’s expense.</w:t>
      </w:r>
    </w:p>
    <w:p w14:paraId="7C99935A" w14:textId="77777777" w:rsidR="004518BD" w:rsidRDefault="004518BD" w:rsidP="00254F5E">
      <w:pPr>
        <w:spacing w:after="0" w:line="276" w:lineRule="auto"/>
        <w:jc w:val="both"/>
      </w:pPr>
    </w:p>
    <w:p w14:paraId="7985229D" w14:textId="3A78736A" w:rsidR="00B06BE4" w:rsidRDefault="00C11990" w:rsidP="00254F5E">
      <w:pPr>
        <w:spacing w:after="0" w:line="276" w:lineRule="auto"/>
        <w:jc w:val="both"/>
      </w:pPr>
      <w:r>
        <w:t>The heat pump manufacturer’s warranty shall be assigned in full to the Employer at practical completion, with written confirmation of warranty terms and assignment submitted to the Engineer beforehand. Warranty cover shall be no less than 5 years on the compressor and refrigerant circuit and 2 years on all other components, or the manufacturer’s standard terms</w:t>
      </w:r>
      <w:r w:rsidR="00D24D15">
        <w:t>,</w:t>
      </w:r>
      <w:r>
        <w:t xml:space="preserve"> </w:t>
      </w:r>
      <w:proofErr w:type="gramStart"/>
      <w:r>
        <w:t>where</w:t>
      </w:r>
      <w:proofErr w:type="gramEnd"/>
      <w:r>
        <w:t xml:space="preserve"> superior. The heat pumps’ warranty shall be registered to achieve the extended 7-year (84-month) </w:t>
      </w:r>
      <w:proofErr w:type="spellStart"/>
      <w:r>
        <w:t>MasterTherm</w:t>
      </w:r>
      <w:proofErr w:type="spellEnd"/>
      <w:r>
        <w:t xml:space="preserve"> term, conditional on the </w:t>
      </w:r>
      <w:proofErr w:type="spellStart"/>
      <w:r>
        <w:t>NeoBox</w:t>
      </w:r>
      <w:proofErr w:type="spellEnd"/>
      <w:r>
        <w:t xml:space="preserve"> being fitted and permanently internet-connected for monitoring. Warranty documentation shall be included in the O&amp;M Manuals.</w:t>
      </w:r>
    </w:p>
    <w:p w14:paraId="4618174E" w14:textId="77777777" w:rsidR="004518BD" w:rsidRDefault="004518BD" w:rsidP="00254F5E">
      <w:pPr>
        <w:spacing w:after="0" w:line="276" w:lineRule="auto"/>
        <w:jc w:val="both"/>
      </w:pPr>
    </w:p>
    <w:p w14:paraId="7985229E" w14:textId="77777777" w:rsidR="00B06BE4" w:rsidRDefault="00C11990" w:rsidP="00254F5E">
      <w:pPr>
        <w:spacing w:after="0" w:line="276" w:lineRule="auto"/>
        <w:jc w:val="both"/>
      </w:pPr>
      <w:r>
        <w:t xml:space="preserve">Maintenance recommendations and servicing schedules shall be included in the O&amp;M Manuals, covering all manufacturer-recommended service intervals (including </w:t>
      </w:r>
      <w:proofErr w:type="spellStart"/>
      <w:r>
        <w:t>NeoBox</w:t>
      </w:r>
      <w:proofErr w:type="spellEnd"/>
      <w:r>
        <w:t xml:space="preserve"> connectivity) and noting that annual refrigerant leak checks are required of the building operator under Regulation (EU) 2024/573. All works shall use materials and equipment fit for purpose and CE-marked, with certification of conformance provided to the Engineer on demand.</w:t>
      </w:r>
    </w:p>
    <w:p w14:paraId="7985229F" w14:textId="77777777" w:rsidR="00B06BE4" w:rsidRDefault="00C11990" w:rsidP="00254F5E">
      <w:pPr>
        <w:spacing w:after="0" w:line="276" w:lineRule="auto"/>
        <w:jc w:val="both"/>
      </w:pPr>
      <w:r>
        <w:br w:type="page"/>
      </w:r>
    </w:p>
    <w:p w14:paraId="798522A0" w14:textId="549CEC5A" w:rsidR="00B06BE4" w:rsidRDefault="00C11990" w:rsidP="00254F5E">
      <w:pPr>
        <w:pStyle w:val="Heading2"/>
        <w:spacing w:before="0" w:line="276" w:lineRule="auto"/>
        <w:jc w:val="both"/>
      </w:pPr>
      <w:r>
        <w:lastRenderedPageBreak/>
        <w:t>Appendix A</w:t>
      </w:r>
      <w:r w:rsidR="008F1EE3">
        <w:t>:</w:t>
      </w:r>
      <w:r>
        <w:t xml:space="preserve"> Standards and Regulatory References</w:t>
      </w:r>
    </w:p>
    <w:p w14:paraId="798522A1" w14:textId="77777777" w:rsidR="00B06BE4" w:rsidRDefault="00C11990" w:rsidP="00254F5E">
      <w:pPr>
        <w:pStyle w:val="Heading3"/>
        <w:spacing w:before="0" w:line="276" w:lineRule="auto"/>
        <w:jc w:val="both"/>
      </w:pPr>
      <w:r>
        <w:t>A.1 Irish Building Regulations and Technical Guidance Documents</w:t>
      </w:r>
    </w:p>
    <w:p w14:paraId="0FEEFD16"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2A4"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A2"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A3" w14:textId="77777777" w:rsidR="00B06BE4" w:rsidRDefault="00C11990" w:rsidP="00254F5E">
            <w:pPr>
              <w:spacing w:after="0" w:line="276" w:lineRule="auto"/>
              <w:jc w:val="both"/>
            </w:pPr>
            <w:r>
              <w:rPr>
                <w:b/>
                <w:bCs/>
                <w:color w:val="FFFFFF"/>
              </w:rPr>
              <w:t>Description</w:t>
            </w:r>
          </w:p>
        </w:tc>
      </w:tr>
      <w:tr w:rsidR="00B06BE4" w14:paraId="798522A7"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5" w14:textId="77777777" w:rsidR="00B06BE4" w:rsidRDefault="00C11990" w:rsidP="00254F5E">
            <w:pPr>
              <w:spacing w:after="0" w:line="276" w:lineRule="auto"/>
              <w:jc w:val="both"/>
            </w:pPr>
            <w:r>
              <w:t>TGD Part L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6" w14:textId="4223B829" w:rsidR="00B06BE4" w:rsidRDefault="00C11990" w:rsidP="00254F5E">
            <w:pPr>
              <w:spacing w:after="0" w:line="276" w:lineRule="auto"/>
              <w:jc w:val="both"/>
            </w:pPr>
            <w:r>
              <w:t>Conservation of Fuel and Energy</w:t>
            </w:r>
            <w:r w:rsidR="008F1EE3">
              <w:t>:</w:t>
            </w:r>
            <w:r>
              <w:t xml:space="preserve"> Buildings Other Than Dwellings. Compliance via NEAP/</w:t>
            </w:r>
            <w:proofErr w:type="spellStart"/>
            <w:r>
              <w:t>iSBEM</w:t>
            </w:r>
            <w:proofErr w:type="spellEnd"/>
            <w:r>
              <w:t>.</w:t>
            </w:r>
          </w:p>
        </w:tc>
      </w:tr>
      <w:tr w:rsidR="00B06BE4" w14:paraId="798522AA"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8" w14:textId="77777777" w:rsidR="00B06BE4" w:rsidRDefault="00C11990" w:rsidP="00254F5E">
            <w:pPr>
              <w:spacing w:after="0" w:line="276" w:lineRule="auto"/>
              <w:jc w:val="both"/>
            </w:pPr>
            <w:r>
              <w:t>TGD Part B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9" w14:textId="10566C1D" w:rsidR="00B06BE4" w:rsidRDefault="00C11990" w:rsidP="00254F5E">
            <w:pPr>
              <w:spacing w:after="0" w:line="276" w:lineRule="auto"/>
              <w:jc w:val="both"/>
            </w:pPr>
            <w:r>
              <w:t>Fire Safety</w:t>
            </w:r>
            <w:r w:rsidR="008F1EE3">
              <w:t>:</w:t>
            </w:r>
            <w:r>
              <w:t xml:space="preserve"> plant room design, fire stopping and smoke control.</w:t>
            </w:r>
          </w:p>
        </w:tc>
      </w:tr>
      <w:tr w:rsidR="00B06BE4" w14:paraId="798522AD"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B" w14:textId="77777777" w:rsidR="00B06BE4" w:rsidRDefault="00C11990" w:rsidP="00254F5E">
            <w:pPr>
              <w:spacing w:after="0" w:line="276" w:lineRule="auto"/>
              <w:jc w:val="both"/>
            </w:pPr>
            <w:r>
              <w:t>TGD Part F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C" w14:textId="77777777" w:rsidR="00B06BE4" w:rsidRDefault="00C11990" w:rsidP="00254F5E">
            <w:pPr>
              <w:spacing w:after="0" w:line="276" w:lineRule="auto"/>
              <w:jc w:val="both"/>
            </w:pPr>
            <w:r>
              <w:t>Ventilation.</w:t>
            </w:r>
          </w:p>
        </w:tc>
      </w:tr>
      <w:tr w:rsidR="00B06BE4" w14:paraId="798522B0"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E" w14:textId="23B65059" w:rsidR="00B06BE4" w:rsidRDefault="00C11990" w:rsidP="00254F5E">
            <w:pPr>
              <w:spacing w:after="0" w:line="276" w:lineRule="auto"/>
              <w:jc w:val="both"/>
            </w:pPr>
            <w:r>
              <w:t xml:space="preserve">BCAR </w:t>
            </w:r>
            <w:r w:rsidR="008F1EE3">
              <w:t>-</w:t>
            </w:r>
            <w:r>
              <w:t xml:space="preserve"> S.I. 9 of 2014</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AF" w14:textId="1C2B3620" w:rsidR="00B06BE4" w:rsidRDefault="00C11990" w:rsidP="00254F5E">
            <w:pPr>
              <w:spacing w:after="0" w:line="276" w:lineRule="auto"/>
              <w:jc w:val="both"/>
            </w:pPr>
            <w:r>
              <w:t>Building control and certification obligations. Contractor to cooperate with the Assigned Certifier.</w:t>
            </w:r>
          </w:p>
        </w:tc>
      </w:tr>
      <w:tr w:rsidR="00B06BE4" w14:paraId="798522B3"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1" w14:textId="77777777" w:rsidR="00B06BE4" w:rsidRDefault="00C11990" w:rsidP="00254F5E">
            <w:pPr>
              <w:spacing w:after="0" w:line="276" w:lineRule="auto"/>
              <w:jc w:val="both"/>
            </w:pPr>
            <w:r>
              <w:t>S.I. 151 of 2011 (Triple E)</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2" w14:textId="08560AC1" w:rsidR="00B06BE4" w:rsidRDefault="00C11990" w:rsidP="00254F5E">
            <w:pPr>
              <w:spacing w:after="0" w:line="276" w:lineRule="auto"/>
              <w:jc w:val="both"/>
            </w:pPr>
            <w:r>
              <w:t>EU Energy Efficient Public Procurement Regulations</w:t>
            </w:r>
            <w:r w:rsidR="008F1EE3">
              <w:t xml:space="preserve">, </w:t>
            </w:r>
            <w:r>
              <w:t>equipment to be listed on/ compatible with the SEAI Triple E register.</w:t>
            </w:r>
          </w:p>
        </w:tc>
      </w:tr>
      <w:tr w:rsidR="00B06BE4" w14:paraId="798522B6"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4" w14:textId="77777777" w:rsidR="00B06BE4" w:rsidRDefault="00C11990" w:rsidP="00254F5E">
            <w:pPr>
              <w:spacing w:after="0" w:line="276" w:lineRule="auto"/>
              <w:jc w:val="both"/>
            </w:pPr>
            <w:r>
              <w:t>S.I. 183 of 2021</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5" w14:textId="69EFD0A9" w:rsidR="00B06BE4" w:rsidRDefault="00C11990" w:rsidP="00254F5E">
            <w:pPr>
              <w:spacing w:after="0" w:line="276" w:lineRule="auto"/>
              <w:jc w:val="both"/>
            </w:pPr>
            <w:r>
              <w:t>Energy Performance of Buildings Regulations</w:t>
            </w:r>
            <w:r w:rsidR="008F1EE3">
              <w:t xml:space="preserve">: </w:t>
            </w:r>
            <w:r>
              <w:t>BER, air permeability, inspection regimes.</w:t>
            </w:r>
          </w:p>
        </w:tc>
      </w:tr>
    </w:tbl>
    <w:p w14:paraId="4F7E74F7" w14:textId="77777777" w:rsidR="004518BD" w:rsidRDefault="004518BD" w:rsidP="00254F5E">
      <w:pPr>
        <w:pStyle w:val="Heading3"/>
        <w:spacing w:before="0" w:line="276" w:lineRule="auto"/>
        <w:jc w:val="both"/>
      </w:pPr>
    </w:p>
    <w:p w14:paraId="798522B7" w14:textId="4BEFF45D" w:rsidR="00B06BE4" w:rsidRDefault="00C11990" w:rsidP="00254F5E">
      <w:pPr>
        <w:pStyle w:val="Heading3"/>
        <w:spacing w:before="0" w:line="276" w:lineRule="auto"/>
        <w:jc w:val="both"/>
      </w:pPr>
      <w:r>
        <w:t>A.2 EU Directives and Regulations</w:t>
      </w:r>
    </w:p>
    <w:p w14:paraId="07EDE17C"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2BA"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B8"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B9" w14:textId="77777777" w:rsidR="00B06BE4" w:rsidRDefault="00C11990" w:rsidP="00254F5E">
            <w:pPr>
              <w:spacing w:after="0" w:line="276" w:lineRule="auto"/>
              <w:jc w:val="both"/>
            </w:pPr>
            <w:r>
              <w:rPr>
                <w:b/>
                <w:bCs/>
                <w:color w:val="FFFFFF"/>
              </w:rPr>
              <w:t>Description</w:t>
            </w:r>
          </w:p>
        </w:tc>
      </w:tr>
      <w:tr w:rsidR="00B06BE4" w14:paraId="798522BD"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B" w14:textId="77777777" w:rsidR="00B06BE4" w:rsidRDefault="00C11990" w:rsidP="00254F5E">
            <w:pPr>
              <w:spacing w:after="0" w:line="276" w:lineRule="auto"/>
              <w:jc w:val="both"/>
            </w:pPr>
            <w:r>
              <w:t>Directive (EU) 2024/1275</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C" w14:textId="51405E4F" w:rsidR="00B06BE4" w:rsidRDefault="00C11990" w:rsidP="00254F5E">
            <w:pPr>
              <w:spacing w:after="0" w:line="276" w:lineRule="auto"/>
              <w:jc w:val="both"/>
            </w:pPr>
            <w:r>
              <w:t>Energy Performance of Buildings Directive (recast)</w:t>
            </w:r>
            <w:r w:rsidR="008F1EE3">
              <w:t xml:space="preserve">: </w:t>
            </w:r>
            <w:r>
              <w:t>zero-emission buildings, MEPS, SRI. Transposition deadline 29 May 2026.</w:t>
            </w:r>
          </w:p>
        </w:tc>
      </w:tr>
      <w:tr w:rsidR="00B06BE4" w14:paraId="798522C0"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E" w14:textId="77777777" w:rsidR="00B06BE4" w:rsidRDefault="00C11990" w:rsidP="00254F5E">
            <w:pPr>
              <w:spacing w:after="0" w:line="276" w:lineRule="auto"/>
              <w:jc w:val="both"/>
            </w:pPr>
            <w:r>
              <w:t>Regulation (EU) 2024/573</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BF" w14:textId="1986D6BD" w:rsidR="00B06BE4" w:rsidRDefault="00C11990" w:rsidP="00254F5E">
            <w:pPr>
              <w:spacing w:after="0" w:line="276" w:lineRule="auto"/>
              <w:jc w:val="both"/>
            </w:pPr>
            <w:r>
              <w:t>Fluorinated greenhouse gases (F-Gas)</w:t>
            </w:r>
            <w:r w:rsidR="008F1EE3">
              <w:t>:</w:t>
            </w:r>
            <w:r>
              <w:t xml:space="preserve"> HFC phase-down, GWP restrictions, operator obligations; replaces Reg 517/2014. Certification/training extended to alternative and natural refrigerants.</w:t>
            </w:r>
          </w:p>
        </w:tc>
      </w:tr>
      <w:tr w:rsidR="00B06BE4" w14:paraId="798522C3"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1" w14:textId="77777777" w:rsidR="00B06BE4" w:rsidRDefault="00C11990" w:rsidP="00254F5E">
            <w:pPr>
              <w:spacing w:after="0" w:line="276" w:lineRule="auto"/>
              <w:jc w:val="both"/>
            </w:pPr>
            <w:r>
              <w:t>Directive 2006/42/EC</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2" w14:textId="1E415848" w:rsidR="00B06BE4" w:rsidRDefault="00C11990" w:rsidP="00254F5E">
            <w:pPr>
              <w:spacing w:after="0" w:line="276" w:lineRule="auto"/>
              <w:jc w:val="both"/>
            </w:pPr>
            <w:r>
              <w:t>Machinery Directive</w:t>
            </w:r>
            <w:r w:rsidR="008F1EE3">
              <w:t>:</w:t>
            </w:r>
            <w:r>
              <w:t xml:space="preserve"> CE marking and Declaration of Conformity for heat pump plant.</w:t>
            </w:r>
          </w:p>
        </w:tc>
      </w:tr>
      <w:tr w:rsidR="00B06BE4" w14:paraId="798522C6"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4" w14:textId="77777777" w:rsidR="00B06BE4" w:rsidRDefault="00C11990" w:rsidP="00254F5E">
            <w:pPr>
              <w:spacing w:after="0" w:line="276" w:lineRule="auto"/>
              <w:jc w:val="both"/>
            </w:pPr>
            <w:r>
              <w:t>Directive 2014/35/EU</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5" w14:textId="25476383" w:rsidR="00B06BE4" w:rsidRDefault="00C11990" w:rsidP="00254F5E">
            <w:pPr>
              <w:spacing w:after="0" w:line="276" w:lineRule="auto"/>
              <w:jc w:val="both"/>
            </w:pPr>
            <w:r>
              <w:t>Low Voltage Directive</w:t>
            </w:r>
            <w:r w:rsidR="008F1EE3">
              <w:t>:</w:t>
            </w:r>
            <w:r>
              <w:t xml:space="preserve"> electrical safety of equipment.</w:t>
            </w:r>
          </w:p>
        </w:tc>
      </w:tr>
      <w:tr w:rsidR="00B06BE4" w14:paraId="798522C9"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7" w14:textId="77777777" w:rsidR="00B06BE4" w:rsidRDefault="00C11990" w:rsidP="00254F5E">
            <w:pPr>
              <w:spacing w:after="0" w:line="276" w:lineRule="auto"/>
              <w:jc w:val="both"/>
            </w:pPr>
            <w:r>
              <w:t>Directive 2014/30/EU</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8" w14:textId="37089A52" w:rsidR="00B06BE4" w:rsidRDefault="00C11990" w:rsidP="00254F5E">
            <w:pPr>
              <w:spacing w:after="0" w:line="276" w:lineRule="auto"/>
              <w:jc w:val="both"/>
            </w:pPr>
            <w:r>
              <w:t>EMC Directive</w:t>
            </w:r>
            <w:r w:rsidR="008F1EE3">
              <w:t>:</w:t>
            </w:r>
            <w:r>
              <w:t xml:space="preserve"> electromagnetic compatibility.</w:t>
            </w:r>
          </w:p>
        </w:tc>
      </w:tr>
    </w:tbl>
    <w:p w14:paraId="385C48C9" w14:textId="77777777" w:rsidR="004518BD" w:rsidRDefault="004518BD" w:rsidP="00254F5E">
      <w:pPr>
        <w:pStyle w:val="Heading3"/>
        <w:spacing w:before="0" w:line="276" w:lineRule="auto"/>
        <w:jc w:val="both"/>
      </w:pPr>
    </w:p>
    <w:p w14:paraId="7239A07B" w14:textId="77777777" w:rsidR="004518BD" w:rsidRDefault="004518BD" w:rsidP="00254F5E">
      <w:pPr>
        <w:jc w:val="both"/>
        <w:rPr>
          <w:rFonts w:asciiTheme="majorHAnsi" w:eastAsiaTheme="majorEastAsia" w:hAnsiTheme="majorHAnsi" w:cstheme="majorBidi"/>
          <w:color w:val="1B7758" w:themeColor="accent1" w:themeShade="BF"/>
          <w:sz w:val="28"/>
          <w:szCs w:val="28"/>
        </w:rPr>
      </w:pPr>
      <w:r>
        <w:br w:type="page"/>
      </w:r>
    </w:p>
    <w:p w14:paraId="798522CA" w14:textId="47611399" w:rsidR="00B06BE4" w:rsidRDefault="00C11990" w:rsidP="00254F5E">
      <w:pPr>
        <w:pStyle w:val="Heading3"/>
        <w:spacing w:before="0" w:line="276" w:lineRule="auto"/>
        <w:jc w:val="both"/>
      </w:pPr>
      <w:r>
        <w:lastRenderedPageBreak/>
        <w:t>A.3 Irish and European Standards (EN / I.S.)</w:t>
      </w:r>
    </w:p>
    <w:p w14:paraId="3A4F4C02"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2CD"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CB"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CC" w14:textId="77777777" w:rsidR="00B06BE4" w:rsidRDefault="00C11990" w:rsidP="00254F5E">
            <w:pPr>
              <w:spacing w:after="0" w:line="276" w:lineRule="auto"/>
              <w:jc w:val="both"/>
            </w:pPr>
            <w:r>
              <w:rPr>
                <w:b/>
                <w:bCs/>
                <w:color w:val="FFFFFF"/>
              </w:rPr>
              <w:t>Description</w:t>
            </w:r>
          </w:p>
        </w:tc>
      </w:tr>
      <w:tr w:rsidR="00B06BE4" w14:paraId="798522D0"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E" w14:textId="77777777" w:rsidR="00B06BE4" w:rsidRDefault="00C11990" w:rsidP="00254F5E">
            <w:pPr>
              <w:spacing w:after="0" w:line="276" w:lineRule="auto"/>
              <w:jc w:val="both"/>
            </w:pPr>
            <w:r>
              <w:t>NSAI S.R. 50-4:2021</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CF" w14:textId="34E7F65B" w:rsidR="00B06BE4" w:rsidRDefault="00C11990" w:rsidP="00254F5E">
            <w:pPr>
              <w:spacing w:after="0" w:line="276" w:lineRule="auto"/>
              <w:jc w:val="both"/>
            </w:pPr>
            <w:r>
              <w:t>Nearly Zero Energy Buildings</w:t>
            </w:r>
            <w:r w:rsidR="008F1EE3">
              <w:t>:</w:t>
            </w:r>
            <w:r>
              <w:t xml:space="preserve"> Irish NZEB specification.</w:t>
            </w:r>
          </w:p>
        </w:tc>
      </w:tr>
      <w:tr w:rsidR="00B06BE4" w14:paraId="798522D3"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1" w14:textId="77777777" w:rsidR="00B06BE4" w:rsidRDefault="00C11990" w:rsidP="00254F5E">
            <w:pPr>
              <w:spacing w:after="0" w:line="276" w:lineRule="auto"/>
              <w:jc w:val="both"/>
            </w:pPr>
            <w:r>
              <w:t>EN 12828:2014+A1:2014</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2" w14:textId="74BDD305" w:rsidR="00B06BE4" w:rsidRDefault="00C11990" w:rsidP="00254F5E">
            <w:pPr>
              <w:spacing w:after="0" w:line="276" w:lineRule="auto"/>
              <w:jc w:val="both"/>
            </w:pPr>
            <w:r>
              <w:t>Heating systems in buildings</w:t>
            </w:r>
            <w:r w:rsidR="008F1EE3">
              <w:t>:</w:t>
            </w:r>
            <w:r>
              <w:t xml:space="preserve"> design for water-based heating systems.</w:t>
            </w:r>
          </w:p>
        </w:tc>
      </w:tr>
      <w:tr w:rsidR="00B06BE4" w14:paraId="798522D6"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4" w14:textId="77777777" w:rsidR="00B06BE4" w:rsidRDefault="00C11990" w:rsidP="00254F5E">
            <w:pPr>
              <w:spacing w:after="0" w:line="276" w:lineRule="auto"/>
              <w:jc w:val="both"/>
            </w:pPr>
            <w:r>
              <w:t>EN 12831-1:2017</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5" w14:textId="29BA5CB8" w:rsidR="00B06BE4" w:rsidRDefault="00C11990" w:rsidP="00254F5E">
            <w:pPr>
              <w:spacing w:after="0" w:line="276" w:lineRule="auto"/>
              <w:jc w:val="both"/>
            </w:pPr>
            <w:r>
              <w:t>Energy performance of buildings</w:t>
            </w:r>
            <w:r w:rsidR="008F1EE3">
              <w:t>:</w:t>
            </w:r>
            <w:r>
              <w:t xml:space="preserve"> method for calculation of the design heat load.</w:t>
            </w:r>
          </w:p>
        </w:tc>
      </w:tr>
      <w:tr w:rsidR="00B06BE4" w14:paraId="798522D9"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7" w14:textId="77777777" w:rsidR="00B06BE4" w:rsidRDefault="00C11990" w:rsidP="00254F5E">
            <w:pPr>
              <w:spacing w:after="0" w:line="276" w:lineRule="auto"/>
              <w:jc w:val="both"/>
            </w:pPr>
            <w:r>
              <w:t>EN 14336:2004</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8" w14:textId="2BFF9956" w:rsidR="00B06BE4" w:rsidRDefault="00C11990" w:rsidP="00254F5E">
            <w:pPr>
              <w:spacing w:after="0" w:line="276" w:lineRule="auto"/>
              <w:jc w:val="both"/>
            </w:pPr>
            <w:r>
              <w:t>Heating systems in buildings</w:t>
            </w:r>
            <w:r w:rsidR="008F1EE3">
              <w:t>:</w:t>
            </w:r>
            <w:r>
              <w:t xml:space="preserve"> installation and commissioning of water-based heating systems.</w:t>
            </w:r>
          </w:p>
        </w:tc>
      </w:tr>
      <w:tr w:rsidR="00B06BE4" w14:paraId="798522DC"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A" w14:textId="77777777" w:rsidR="00B06BE4" w:rsidRDefault="00C11990" w:rsidP="00254F5E">
            <w:pPr>
              <w:spacing w:after="0" w:line="276" w:lineRule="auto"/>
              <w:jc w:val="both"/>
            </w:pPr>
            <w:r>
              <w:t>EN 14511</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B" w14:textId="175EF2BF" w:rsidR="00B06BE4" w:rsidRDefault="00C11990" w:rsidP="00254F5E">
            <w:pPr>
              <w:spacing w:after="0" w:line="276" w:lineRule="auto"/>
              <w:jc w:val="both"/>
            </w:pPr>
            <w:r>
              <w:t>Air conditioners, liquid chilling packages and heat pumps</w:t>
            </w:r>
            <w:r w:rsidR="008F1EE3">
              <w:t xml:space="preserve"> with</w:t>
            </w:r>
            <w:r>
              <w:t xml:space="preserve"> performance rating (COP/SCOP basis).</w:t>
            </w:r>
          </w:p>
        </w:tc>
      </w:tr>
      <w:tr w:rsidR="00B06BE4" w14:paraId="798522DF"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D" w14:textId="77777777" w:rsidR="00B06BE4" w:rsidRDefault="00C11990" w:rsidP="00254F5E">
            <w:pPr>
              <w:spacing w:after="0" w:line="276" w:lineRule="auto"/>
              <w:jc w:val="both"/>
            </w:pPr>
            <w:r>
              <w:t>EN 14825:2022</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DE" w14:textId="61439EFC" w:rsidR="00B06BE4" w:rsidRDefault="00C11990" w:rsidP="00254F5E">
            <w:pPr>
              <w:spacing w:after="0" w:line="276" w:lineRule="auto"/>
              <w:jc w:val="both"/>
            </w:pPr>
            <w:r>
              <w:t>Heat pumps</w:t>
            </w:r>
            <w:r w:rsidR="008F1EE3">
              <w:t>:</w:t>
            </w:r>
            <w:r>
              <w:t xml:space="preserve"> testing and rating at part-load conditions; basis for seasonal performance data.</w:t>
            </w:r>
          </w:p>
        </w:tc>
      </w:tr>
      <w:tr w:rsidR="00B06BE4" w14:paraId="798522E2"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0" w14:textId="77777777" w:rsidR="00B06BE4" w:rsidRDefault="00C11990" w:rsidP="00254F5E">
            <w:pPr>
              <w:spacing w:after="0" w:line="276" w:lineRule="auto"/>
              <w:jc w:val="both"/>
            </w:pPr>
            <w:r>
              <w:t>EN 378 (Parts 1–4)</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1" w14:textId="7C44ED34" w:rsidR="00B06BE4" w:rsidRDefault="00C11990" w:rsidP="00254F5E">
            <w:pPr>
              <w:spacing w:after="0" w:line="276" w:lineRule="auto"/>
              <w:jc w:val="both"/>
            </w:pPr>
            <w:r>
              <w:t>Refrigerating systems and heat pumps</w:t>
            </w:r>
            <w:r w:rsidR="008F1EE3">
              <w:t>;</w:t>
            </w:r>
            <w:r>
              <w:t xml:space="preserve"> safety and environmental requirements (R290 flammable refrigerant).</w:t>
            </w:r>
          </w:p>
        </w:tc>
      </w:tr>
      <w:tr w:rsidR="00B06BE4" w14:paraId="798522E5"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3" w14:textId="77777777" w:rsidR="00B06BE4" w:rsidRDefault="00C11990" w:rsidP="00254F5E">
            <w:pPr>
              <w:spacing w:after="0" w:line="276" w:lineRule="auto"/>
              <w:jc w:val="both"/>
            </w:pPr>
            <w:r>
              <w:t>EN ISO 3744</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4" w14:textId="7017BCD2" w:rsidR="00B06BE4" w:rsidRDefault="00C11990" w:rsidP="00254F5E">
            <w:pPr>
              <w:spacing w:after="0" w:line="276" w:lineRule="auto"/>
              <w:jc w:val="both"/>
            </w:pPr>
            <w:r>
              <w:t>Acoustics</w:t>
            </w:r>
            <w:r w:rsidR="008F1EE3">
              <w:t xml:space="preserve">: </w:t>
            </w:r>
            <w:r>
              <w:t>determination of sound power levels of noise sources.</w:t>
            </w:r>
          </w:p>
        </w:tc>
      </w:tr>
      <w:tr w:rsidR="00B06BE4" w14:paraId="798522E8"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6" w14:textId="77777777" w:rsidR="00B06BE4" w:rsidRDefault="00C11990" w:rsidP="00254F5E">
            <w:pPr>
              <w:spacing w:after="0" w:line="276" w:lineRule="auto"/>
              <w:jc w:val="both"/>
            </w:pPr>
            <w:r>
              <w:t>I.S. 10101:2020</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7" w14:textId="77777777" w:rsidR="00B06BE4" w:rsidRDefault="00C11990" w:rsidP="00254F5E">
            <w:pPr>
              <w:spacing w:after="0" w:line="276" w:lineRule="auto"/>
              <w:jc w:val="both"/>
            </w:pPr>
            <w:r>
              <w:t>National Rules for Electrical Installations (5th edition).</w:t>
            </w:r>
          </w:p>
        </w:tc>
      </w:tr>
    </w:tbl>
    <w:p w14:paraId="693CAE3C" w14:textId="77777777" w:rsidR="004518BD" w:rsidRDefault="004518BD" w:rsidP="00254F5E">
      <w:pPr>
        <w:pStyle w:val="Heading3"/>
        <w:spacing w:before="0" w:line="276" w:lineRule="auto"/>
        <w:jc w:val="both"/>
      </w:pPr>
    </w:p>
    <w:p w14:paraId="72353410" w14:textId="77777777" w:rsidR="004518BD" w:rsidRDefault="004518BD" w:rsidP="00254F5E">
      <w:pPr>
        <w:jc w:val="both"/>
        <w:rPr>
          <w:rFonts w:asciiTheme="majorHAnsi" w:eastAsiaTheme="majorEastAsia" w:hAnsiTheme="majorHAnsi" w:cstheme="majorBidi"/>
          <w:color w:val="1B7758" w:themeColor="accent1" w:themeShade="BF"/>
          <w:sz w:val="28"/>
          <w:szCs w:val="28"/>
        </w:rPr>
      </w:pPr>
      <w:r>
        <w:br w:type="page"/>
      </w:r>
    </w:p>
    <w:p w14:paraId="798522E9" w14:textId="57F52264" w:rsidR="00B06BE4" w:rsidRDefault="00C11990" w:rsidP="00254F5E">
      <w:pPr>
        <w:pStyle w:val="Heading3"/>
        <w:spacing w:before="0" w:line="276" w:lineRule="auto"/>
        <w:jc w:val="both"/>
      </w:pPr>
      <w:r>
        <w:lastRenderedPageBreak/>
        <w:t>A.4 CIBSE Guidance</w:t>
      </w:r>
    </w:p>
    <w:p w14:paraId="7389A019"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2EC"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EA"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2EB" w14:textId="77777777" w:rsidR="00B06BE4" w:rsidRDefault="00C11990" w:rsidP="00254F5E">
            <w:pPr>
              <w:spacing w:after="0" w:line="276" w:lineRule="auto"/>
              <w:jc w:val="both"/>
            </w:pPr>
            <w:r>
              <w:rPr>
                <w:b/>
                <w:bCs/>
                <w:color w:val="FFFFFF"/>
              </w:rPr>
              <w:t>Description</w:t>
            </w:r>
          </w:p>
        </w:tc>
      </w:tr>
      <w:tr w:rsidR="00B06BE4" w14:paraId="798522EF"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D" w14:textId="77777777" w:rsidR="00B06BE4" w:rsidRDefault="00C11990" w:rsidP="00254F5E">
            <w:pPr>
              <w:spacing w:after="0" w:line="276" w:lineRule="auto"/>
              <w:jc w:val="both"/>
            </w:pPr>
            <w:r>
              <w:t>CIBSE Guide A</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EE" w14:textId="0976BF47" w:rsidR="00B06BE4" w:rsidRDefault="00C11990" w:rsidP="00254F5E">
            <w:pPr>
              <w:spacing w:after="0" w:line="276" w:lineRule="auto"/>
              <w:jc w:val="both"/>
            </w:pPr>
            <w:r>
              <w:t>Environmental Design</w:t>
            </w:r>
            <w:r w:rsidR="008F1EE3">
              <w:t>:</w:t>
            </w:r>
            <w:r>
              <w:t xml:space="preserve"> design conditions, heat loss/gain (referenced for Section 3.1).</w:t>
            </w:r>
          </w:p>
        </w:tc>
      </w:tr>
      <w:tr w:rsidR="00B06BE4" w14:paraId="798522F2"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0" w14:textId="77777777" w:rsidR="00B06BE4" w:rsidRDefault="00C11990" w:rsidP="00254F5E">
            <w:pPr>
              <w:spacing w:after="0" w:line="276" w:lineRule="auto"/>
              <w:jc w:val="both"/>
            </w:pPr>
            <w:r>
              <w:t>CIBSE AM15</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1" w14:textId="539718CD" w:rsidR="00B06BE4" w:rsidRDefault="00C11990" w:rsidP="00254F5E">
            <w:pPr>
              <w:spacing w:after="0" w:line="276" w:lineRule="auto"/>
              <w:jc w:val="both"/>
            </w:pPr>
            <w:r>
              <w:t>Heat Pump Systems</w:t>
            </w:r>
            <w:r w:rsidR="008F1EE3">
              <w:t>:</w:t>
            </w:r>
            <w:r>
              <w:t xml:space="preserve"> application manual.</w:t>
            </w:r>
          </w:p>
        </w:tc>
      </w:tr>
      <w:tr w:rsidR="00B06BE4" w14:paraId="798522F5"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3" w14:textId="77777777" w:rsidR="00B06BE4" w:rsidRDefault="00C11990" w:rsidP="00254F5E">
            <w:pPr>
              <w:spacing w:after="0" w:line="276" w:lineRule="auto"/>
              <w:jc w:val="both"/>
            </w:pPr>
            <w:r>
              <w:t>CIBSE Code W</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4" w14:textId="2FCDC323" w:rsidR="00B06BE4" w:rsidRDefault="00C11990" w:rsidP="00254F5E">
            <w:pPr>
              <w:spacing w:after="0" w:line="276" w:lineRule="auto"/>
              <w:jc w:val="both"/>
            </w:pPr>
            <w:r>
              <w:t>Commissioning</w:t>
            </w:r>
            <w:r w:rsidR="008F1EE3">
              <w:t>:</w:t>
            </w:r>
            <w:r>
              <w:t xml:space="preserve"> Water Distribution Systems.</w:t>
            </w:r>
          </w:p>
        </w:tc>
      </w:tr>
      <w:tr w:rsidR="00B06BE4" w14:paraId="798522F8"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6" w14:textId="77777777" w:rsidR="00B06BE4" w:rsidRDefault="00C11990" w:rsidP="00254F5E">
            <w:pPr>
              <w:spacing w:after="0" w:line="276" w:lineRule="auto"/>
              <w:jc w:val="both"/>
            </w:pPr>
            <w:r>
              <w:t>CIBSE Code R</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7" w14:textId="0AAAFBB9" w:rsidR="00B06BE4" w:rsidRDefault="00C11990" w:rsidP="00254F5E">
            <w:pPr>
              <w:spacing w:after="0" w:line="276" w:lineRule="auto"/>
              <w:jc w:val="both"/>
            </w:pPr>
            <w:r>
              <w:t>Commissioning</w:t>
            </w:r>
            <w:r w:rsidR="008F1EE3">
              <w:t>:</w:t>
            </w:r>
            <w:r>
              <w:t xml:space="preserve"> Refrigerating Systems.</w:t>
            </w:r>
          </w:p>
        </w:tc>
      </w:tr>
      <w:tr w:rsidR="00B06BE4" w14:paraId="798522FB"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9" w14:textId="77777777" w:rsidR="00B06BE4" w:rsidRDefault="00C11990" w:rsidP="00254F5E">
            <w:pPr>
              <w:spacing w:after="0" w:line="276" w:lineRule="auto"/>
              <w:jc w:val="both"/>
            </w:pPr>
            <w:r>
              <w:t>CIBSE Code C</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A" w14:textId="5BCADEF5" w:rsidR="00B06BE4" w:rsidRDefault="00C11990" w:rsidP="00254F5E">
            <w:pPr>
              <w:spacing w:after="0" w:line="276" w:lineRule="auto"/>
              <w:jc w:val="both"/>
            </w:pPr>
            <w:r>
              <w:t>Commissioning</w:t>
            </w:r>
            <w:r w:rsidR="008F1EE3">
              <w:t>:</w:t>
            </w:r>
            <w:r>
              <w:t xml:space="preserve"> Automatic Controls.</w:t>
            </w:r>
          </w:p>
        </w:tc>
      </w:tr>
      <w:tr w:rsidR="00B06BE4" w14:paraId="798522FE"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C" w14:textId="77777777" w:rsidR="00B06BE4" w:rsidRDefault="00C11990" w:rsidP="00254F5E">
            <w:pPr>
              <w:spacing w:after="0" w:line="276" w:lineRule="auto"/>
              <w:jc w:val="both"/>
            </w:pPr>
            <w:r>
              <w:t>CIBSE Code M</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2FD" w14:textId="77777777" w:rsidR="00B06BE4" w:rsidRDefault="00C11990" w:rsidP="00254F5E">
            <w:pPr>
              <w:spacing w:after="0" w:line="276" w:lineRule="auto"/>
              <w:jc w:val="both"/>
            </w:pPr>
            <w:r>
              <w:t>Commissioning Management.</w:t>
            </w:r>
          </w:p>
        </w:tc>
      </w:tr>
    </w:tbl>
    <w:p w14:paraId="1C3D61B8" w14:textId="77777777" w:rsidR="004518BD" w:rsidRDefault="004518BD" w:rsidP="00254F5E">
      <w:pPr>
        <w:pStyle w:val="Heading3"/>
        <w:spacing w:before="0" w:line="276" w:lineRule="auto"/>
        <w:jc w:val="both"/>
      </w:pPr>
    </w:p>
    <w:p w14:paraId="538A344F" w14:textId="77777777" w:rsidR="004518BD" w:rsidRDefault="004518BD" w:rsidP="00254F5E">
      <w:pPr>
        <w:jc w:val="both"/>
        <w:rPr>
          <w:rFonts w:asciiTheme="majorHAnsi" w:eastAsiaTheme="majorEastAsia" w:hAnsiTheme="majorHAnsi" w:cstheme="majorBidi"/>
          <w:color w:val="1B7758" w:themeColor="accent1" w:themeShade="BF"/>
          <w:sz w:val="28"/>
          <w:szCs w:val="28"/>
        </w:rPr>
      </w:pPr>
      <w:r>
        <w:br w:type="page"/>
      </w:r>
    </w:p>
    <w:p w14:paraId="798522FF" w14:textId="79DAA21D" w:rsidR="00B06BE4" w:rsidRDefault="00C11990" w:rsidP="00254F5E">
      <w:pPr>
        <w:pStyle w:val="Heading3"/>
        <w:spacing w:before="0" w:line="276" w:lineRule="auto"/>
        <w:jc w:val="both"/>
      </w:pPr>
      <w:r>
        <w:lastRenderedPageBreak/>
        <w:t>A.5 BSRIA and Industry Guidance</w:t>
      </w:r>
    </w:p>
    <w:p w14:paraId="0C959BFA"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302"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300"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301" w14:textId="77777777" w:rsidR="00B06BE4" w:rsidRDefault="00C11990" w:rsidP="00254F5E">
            <w:pPr>
              <w:spacing w:after="0" w:line="276" w:lineRule="auto"/>
              <w:jc w:val="both"/>
            </w:pPr>
            <w:r>
              <w:rPr>
                <w:b/>
                <w:bCs/>
                <w:color w:val="FFFFFF"/>
              </w:rPr>
              <w:t>Description</w:t>
            </w:r>
          </w:p>
        </w:tc>
      </w:tr>
      <w:tr w:rsidR="00B06BE4" w14:paraId="79852308"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6" w14:textId="32C04F6D" w:rsidR="00B06BE4" w:rsidRDefault="007619DE" w:rsidP="00254F5E">
            <w:pPr>
              <w:spacing w:after="0" w:line="276" w:lineRule="auto"/>
              <w:jc w:val="both"/>
            </w:pPr>
            <w:r>
              <w:t>IS EN 14336</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7" w14:textId="77777777" w:rsidR="00B06BE4" w:rsidRDefault="00C11990" w:rsidP="00254F5E">
            <w:pPr>
              <w:spacing w:after="0" w:line="276" w:lineRule="auto"/>
              <w:jc w:val="both"/>
            </w:pPr>
            <w:r>
              <w:t>Pre-commission cleaning of pipework systems.</w:t>
            </w:r>
          </w:p>
        </w:tc>
      </w:tr>
      <w:tr w:rsidR="00B06BE4" w14:paraId="7985230B"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9" w14:textId="67CC63EE" w:rsidR="00B06BE4" w:rsidRDefault="00C11990" w:rsidP="00254F5E">
            <w:pPr>
              <w:spacing w:after="0" w:line="276" w:lineRule="auto"/>
              <w:jc w:val="both"/>
            </w:pPr>
            <w:r>
              <w:t xml:space="preserve">BS </w:t>
            </w:r>
            <w:r w:rsidR="007619DE">
              <w:t xml:space="preserve">EN </w:t>
            </w:r>
            <w:r>
              <w:t>5422</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A" w14:textId="77777777" w:rsidR="00B06BE4" w:rsidRDefault="00C11990" w:rsidP="00254F5E">
            <w:pPr>
              <w:spacing w:after="0" w:line="276" w:lineRule="auto"/>
              <w:jc w:val="both"/>
            </w:pPr>
            <w:r>
              <w:t>Thermal insulation thickness for building services pipework.</w:t>
            </w:r>
          </w:p>
        </w:tc>
      </w:tr>
      <w:tr w:rsidR="00B06BE4" w14:paraId="7985230E"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C" w14:textId="48C72CB8" w:rsidR="00B06BE4" w:rsidRDefault="00C11990" w:rsidP="00254F5E">
            <w:pPr>
              <w:spacing w:after="0" w:line="276" w:lineRule="auto"/>
              <w:jc w:val="both"/>
            </w:pPr>
            <w:r>
              <w:t xml:space="preserve">BS </w:t>
            </w:r>
            <w:r w:rsidR="007619DE">
              <w:t xml:space="preserve">EN </w:t>
            </w:r>
            <w:r>
              <w:t>1710</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D" w14:textId="77777777" w:rsidR="00B06BE4" w:rsidRDefault="00C11990" w:rsidP="00254F5E">
            <w:pPr>
              <w:spacing w:after="0" w:line="276" w:lineRule="auto"/>
              <w:jc w:val="both"/>
            </w:pPr>
            <w:r>
              <w:t>Identification of pipelines and services.</w:t>
            </w:r>
          </w:p>
        </w:tc>
      </w:tr>
      <w:tr w:rsidR="00B06BE4" w14:paraId="79852311"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0F" w14:textId="77777777" w:rsidR="00B06BE4" w:rsidRDefault="00C11990" w:rsidP="00254F5E">
            <w:pPr>
              <w:spacing w:after="0" w:line="276" w:lineRule="auto"/>
              <w:jc w:val="both"/>
            </w:pPr>
            <w:r>
              <w:t>I.S. EN 12897:2016</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0" w14:textId="538AB614" w:rsidR="00B06BE4" w:rsidRDefault="00C11990" w:rsidP="00254F5E">
            <w:pPr>
              <w:spacing w:after="0" w:line="276" w:lineRule="auto"/>
              <w:jc w:val="both"/>
            </w:pPr>
            <w:r>
              <w:t>Indirectly heated unvented storage water heaters</w:t>
            </w:r>
            <w:r w:rsidR="008F1EE3">
              <w:t>: n</w:t>
            </w:r>
            <w:r>
              <w:t xml:space="preserve">ot </w:t>
            </w:r>
            <w:r w:rsidR="008F1EE3">
              <w:t>a</w:t>
            </w:r>
            <w:r>
              <w:t>pplicable (no DHW in this scope).</w:t>
            </w:r>
          </w:p>
        </w:tc>
      </w:tr>
    </w:tbl>
    <w:p w14:paraId="67E9307D" w14:textId="77777777" w:rsidR="004518BD" w:rsidRDefault="004518BD" w:rsidP="00254F5E">
      <w:pPr>
        <w:pStyle w:val="Heading3"/>
        <w:spacing w:before="0" w:line="276" w:lineRule="auto"/>
        <w:jc w:val="both"/>
      </w:pPr>
    </w:p>
    <w:p w14:paraId="79852312" w14:textId="628D75B3" w:rsidR="00B06BE4" w:rsidRDefault="00C11990" w:rsidP="00254F5E">
      <w:pPr>
        <w:pStyle w:val="Heading3"/>
        <w:spacing w:before="0" w:line="276" w:lineRule="auto"/>
        <w:jc w:val="both"/>
      </w:pPr>
      <w:r>
        <w:t>A.6 Irish Regulatory and Health Guidance</w:t>
      </w:r>
    </w:p>
    <w:p w14:paraId="3508F05A" w14:textId="77777777" w:rsidR="004518BD" w:rsidRPr="004518BD" w:rsidRDefault="004518BD" w:rsidP="00254F5E">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326"/>
      </w:tblGrid>
      <w:tr w:rsidR="00B06BE4" w14:paraId="79852315" w14:textId="77777777" w:rsidTr="00DE1832">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313" w14:textId="77777777" w:rsidR="00B06BE4" w:rsidRDefault="00C11990" w:rsidP="00254F5E">
            <w:pPr>
              <w:spacing w:after="0" w:line="276" w:lineRule="auto"/>
              <w:jc w:val="both"/>
            </w:pPr>
            <w:r>
              <w:rPr>
                <w:b/>
                <w:bCs/>
                <w:color w:val="FFFFFF"/>
              </w:rPr>
              <w:t>Reference</w:t>
            </w:r>
          </w:p>
        </w:tc>
        <w:tc>
          <w:tcPr>
            <w:tcW w:w="63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79852314" w14:textId="77777777" w:rsidR="00B06BE4" w:rsidRDefault="00C11990" w:rsidP="00254F5E">
            <w:pPr>
              <w:spacing w:after="0" w:line="276" w:lineRule="auto"/>
              <w:jc w:val="both"/>
            </w:pPr>
            <w:r>
              <w:rPr>
                <w:b/>
                <w:bCs/>
                <w:color w:val="FFFFFF"/>
              </w:rPr>
              <w:t>Description</w:t>
            </w:r>
          </w:p>
        </w:tc>
      </w:tr>
      <w:tr w:rsidR="00B06BE4" w14:paraId="79852318"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6" w14:textId="77777777" w:rsidR="00B06BE4" w:rsidRDefault="00C11990" w:rsidP="00254F5E">
            <w:pPr>
              <w:spacing w:after="0" w:line="276" w:lineRule="auto"/>
              <w:jc w:val="both"/>
            </w:pPr>
            <w:r>
              <w:t>SEAI Heat Pump Installation Standard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7" w14:textId="77777777" w:rsidR="00B06BE4" w:rsidRDefault="00C11990" w:rsidP="00254F5E">
            <w:pPr>
              <w:spacing w:after="0" w:line="276" w:lineRule="auto"/>
              <w:jc w:val="both"/>
            </w:pPr>
            <w:r>
              <w:t>SEAI requirements for heat pump installation quality in Ireland.</w:t>
            </w:r>
          </w:p>
        </w:tc>
      </w:tr>
      <w:tr w:rsidR="00B06BE4" w14:paraId="7985231B"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9" w14:textId="77777777" w:rsidR="00B06BE4" w:rsidRDefault="00C11990" w:rsidP="00254F5E">
            <w:pPr>
              <w:spacing w:after="0" w:line="276" w:lineRule="auto"/>
              <w:jc w:val="both"/>
            </w:pPr>
            <w:r>
              <w:t>SEAI SSRH Scheme Rules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A" w14:textId="61C386FD" w:rsidR="00B06BE4" w:rsidRDefault="00C11990" w:rsidP="00254F5E">
            <w:pPr>
              <w:spacing w:after="0" w:line="276" w:lineRule="auto"/>
              <w:jc w:val="both"/>
            </w:pPr>
            <w:r>
              <w:t>Support Scheme for Renewable Heat</w:t>
            </w:r>
            <w:r w:rsidR="008F1EE3">
              <w:t>:</w:t>
            </w:r>
            <w:r>
              <w:t xml:space="preserve"> installer obligations, metering/MRV, GSORG documentation.</w:t>
            </w:r>
          </w:p>
        </w:tc>
      </w:tr>
      <w:tr w:rsidR="00B06BE4" w14:paraId="7985231E"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C" w14:textId="77777777" w:rsidR="00B06BE4" w:rsidRDefault="00C11990" w:rsidP="00254F5E">
            <w:pPr>
              <w:spacing w:after="0" w:line="276" w:lineRule="auto"/>
              <w:jc w:val="both"/>
            </w:pPr>
            <w:r>
              <w:t>HPSC Guidelines on Legionellosis</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D" w14:textId="15A3C3BB" w:rsidR="00B06BE4" w:rsidRDefault="00C11990" w:rsidP="00254F5E">
            <w:pPr>
              <w:spacing w:after="0" w:line="276" w:lineRule="auto"/>
              <w:jc w:val="both"/>
            </w:pPr>
            <w:r>
              <w:t xml:space="preserve">Legionella risk </w:t>
            </w:r>
            <w:r w:rsidRPr="006C2A6A">
              <w:t>management</w:t>
            </w:r>
            <w:r w:rsidR="008F1EE3" w:rsidRPr="006C2A6A">
              <w:t>:</w:t>
            </w:r>
            <w:r w:rsidRPr="006C2A6A">
              <w:t xml:space="preserve"> </w:t>
            </w:r>
            <w:r w:rsidRPr="006C2A6A">
              <w:rPr>
                <w:b/>
                <w:bCs/>
              </w:rPr>
              <w:t>[N</w:t>
            </w:r>
            <w:r w:rsidR="006C2A6A" w:rsidRPr="006C2A6A">
              <w:rPr>
                <w:b/>
                <w:bCs/>
              </w:rPr>
              <w:t>/A]</w:t>
            </w:r>
          </w:p>
        </w:tc>
      </w:tr>
      <w:tr w:rsidR="00B06BE4" w14:paraId="79852321"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1F" w14:textId="77777777" w:rsidR="00B06BE4" w:rsidRDefault="00C11990" w:rsidP="00254F5E">
            <w:pPr>
              <w:spacing w:after="0" w:line="276" w:lineRule="auto"/>
              <w:jc w:val="both"/>
            </w:pPr>
            <w:r>
              <w:t>EPA F-Gas Guidance (current)</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20" w14:textId="77777777" w:rsidR="00B06BE4" w:rsidRDefault="00C11990" w:rsidP="00254F5E">
            <w:pPr>
              <w:spacing w:after="0" w:line="276" w:lineRule="auto"/>
              <w:jc w:val="both"/>
            </w:pPr>
            <w:r>
              <w:t>Refrigerant operator/contractor obligations under Regulation (EU) 2024/573.</w:t>
            </w:r>
          </w:p>
        </w:tc>
      </w:tr>
      <w:tr w:rsidR="00B06BE4" w14:paraId="79852324" w14:textId="77777777">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22" w14:textId="77777777" w:rsidR="00B06BE4" w:rsidRDefault="00C11990" w:rsidP="00254F5E">
            <w:pPr>
              <w:spacing w:after="0" w:line="276" w:lineRule="auto"/>
              <w:jc w:val="both"/>
            </w:pPr>
            <w:r>
              <w:t>RECI Standards</w:t>
            </w:r>
          </w:p>
        </w:tc>
        <w:tc>
          <w:tcPr>
            <w:tcW w:w="63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79852323" w14:textId="5AE5BAA0" w:rsidR="00B06BE4" w:rsidRDefault="00C11990" w:rsidP="00254F5E">
            <w:pPr>
              <w:spacing w:after="0" w:line="276" w:lineRule="auto"/>
              <w:jc w:val="both"/>
            </w:pPr>
            <w:r>
              <w:t>Register of Electrical Contractors of Ireland</w:t>
            </w:r>
            <w:r w:rsidR="008F1EE3">
              <w:t>:</w:t>
            </w:r>
            <w:r>
              <w:t xml:space="preserve"> installation and certification standards.</w:t>
            </w:r>
          </w:p>
        </w:tc>
      </w:tr>
    </w:tbl>
    <w:p w14:paraId="79852325" w14:textId="77777777" w:rsidR="00C11990" w:rsidRDefault="00C11990" w:rsidP="00254F5E">
      <w:pPr>
        <w:spacing w:after="0" w:line="276" w:lineRule="auto"/>
        <w:jc w:val="both"/>
      </w:pPr>
    </w:p>
    <w:sectPr w:rsidR="00C11990">
      <w:headerReference w:type="default" r:id="rId11"/>
      <w:footerReference w:type="default" r:id="rId12"/>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B886" w14:textId="77777777" w:rsidR="00D767FA" w:rsidRDefault="00D767FA">
      <w:r>
        <w:separator/>
      </w:r>
    </w:p>
  </w:endnote>
  <w:endnote w:type="continuationSeparator" w:id="0">
    <w:p w14:paraId="472DFBCF" w14:textId="77777777" w:rsidR="00D767FA" w:rsidRDefault="00D7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52326" w14:textId="3FDF5711" w:rsidR="00B06BE4" w:rsidRDefault="00C11990">
    <w:r>
      <w:rPr>
        <w:color w:val="999999"/>
        <w:sz w:val="16"/>
        <w:szCs w:val="16"/>
      </w:rPr>
      <w:t xml:space="preserve">Irish Heritage Trust | SE Systems </w:t>
    </w:r>
    <w:r w:rsidR="008F1EE3">
      <w:rPr>
        <w:color w:val="999999"/>
        <w:sz w:val="16"/>
        <w:szCs w:val="16"/>
      </w:rPr>
      <w:sym w:font="Symbol" w:char="F0BD"/>
    </w:r>
    <w:r>
      <w:rPr>
        <w:color w:val="999999"/>
        <w:sz w:val="16"/>
        <w:szCs w:val="16"/>
      </w:rPr>
      <w:t xml:space="preserve">V1 For Tender (Draft) | Page </w:t>
    </w:r>
    <w:r>
      <w:rPr>
        <w:color w:val="999999"/>
        <w:sz w:val="16"/>
        <w:szCs w:val="16"/>
      </w:rPr>
      <w:fldChar w:fldCharType="begin"/>
    </w:r>
    <w:r>
      <w:rPr>
        <w:color w:val="999999"/>
        <w:sz w:val="16"/>
        <w:szCs w:val="16"/>
      </w:rPr>
      <w:instrText>PAGE</w:instrText>
    </w:r>
    <w:r>
      <w:rPr>
        <w:color w:val="999999"/>
        <w:sz w:val="16"/>
        <w:szCs w:val="16"/>
      </w:rPr>
      <w:fldChar w:fldCharType="separate"/>
    </w:r>
    <w:r>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3AC0" w14:textId="77777777" w:rsidR="00D767FA" w:rsidRDefault="00D767FA">
      <w:r>
        <w:separator/>
      </w:r>
    </w:p>
  </w:footnote>
  <w:footnote w:type="continuationSeparator" w:id="0">
    <w:p w14:paraId="52F1B740" w14:textId="77777777" w:rsidR="00D767FA" w:rsidRDefault="00D7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52325" w14:textId="6A8D30B8" w:rsidR="00B06BE4" w:rsidRDefault="00C11990">
    <w:r>
      <w:rPr>
        <w:color w:val="999999"/>
        <w:sz w:val="16"/>
        <w:szCs w:val="16"/>
      </w:rPr>
      <w:t>Strokestown Park</w:t>
    </w:r>
    <w:r w:rsidR="008F1EE3">
      <w:rPr>
        <w:color w:val="999999"/>
        <w:sz w:val="16"/>
        <w:szCs w:val="16"/>
      </w:rPr>
      <w:sym w:font="Symbol" w:char="F0BD"/>
    </w:r>
    <w:r>
      <w:rPr>
        <w:color w:val="999999"/>
        <w:sz w:val="16"/>
        <w:szCs w:val="16"/>
      </w:rPr>
      <w:t>Particular Specification: Heat Pump Mechanical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3315"/>
    <w:multiLevelType w:val="hybridMultilevel"/>
    <w:tmpl w:val="BB84497E"/>
    <w:lvl w:ilvl="0" w:tplc="DCC4CA1A">
      <w:start w:val="1"/>
      <w:numFmt w:val="bullet"/>
      <w:lvlText w:val="●"/>
      <w:lvlJc w:val="left"/>
      <w:pPr>
        <w:ind w:left="720" w:hanging="360"/>
      </w:pPr>
    </w:lvl>
    <w:lvl w:ilvl="1" w:tplc="D69237CE">
      <w:start w:val="1"/>
      <w:numFmt w:val="bullet"/>
      <w:lvlText w:val="○"/>
      <w:lvlJc w:val="left"/>
      <w:pPr>
        <w:ind w:left="1440" w:hanging="360"/>
      </w:pPr>
    </w:lvl>
    <w:lvl w:ilvl="2" w:tplc="43DA5CCA">
      <w:start w:val="1"/>
      <w:numFmt w:val="bullet"/>
      <w:lvlText w:val="■"/>
      <w:lvlJc w:val="left"/>
      <w:pPr>
        <w:ind w:left="2160" w:hanging="360"/>
      </w:pPr>
    </w:lvl>
    <w:lvl w:ilvl="3" w:tplc="3844FBE6">
      <w:start w:val="1"/>
      <w:numFmt w:val="bullet"/>
      <w:lvlText w:val="●"/>
      <w:lvlJc w:val="left"/>
      <w:pPr>
        <w:ind w:left="2880" w:hanging="360"/>
      </w:pPr>
    </w:lvl>
    <w:lvl w:ilvl="4" w:tplc="5ED48304">
      <w:start w:val="1"/>
      <w:numFmt w:val="bullet"/>
      <w:lvlText w:val="○"/>
      <w:lvlJc w:val="left"/>
      <w:pPr>
        <w:ind w:left="3600" w:hanging="360"/>
      </w:pPr>
    </w:lvl>
    <w:lvl w:ilvl="5" w:tplc="A9D26BCA">
      <w:start w:val="1"/>
      <w:numFmt w:val="bullet"/>
      <w:lvlText w:val="■"/>
      <w:lvlJc w:val="left"/>
      <w:pPr>
        <w:ind w:left="4320" w:hanging="360"/>
      </w:pPr>
    </w:lvl>
    <w:lvl w:ilvl="6" w:tplc="A1CA74E6">
      <w:start w:val="1"/>
      <w:numFmt w:val="bullet"/>
      <w:lvlText w:val="●"/>
      <w:lvlJc w:val="left"/>
      <w:pPr>
        <w:ind w:left="5040" w:hanging="360"/>
      </w:pPr>
    </w:lvl>
    <w:lvl w:ilvl="7" w:tplc="FA4CC98A">
      <w:start w:val="1"/>
      <w:numFmt w:val="bullet"/>
      <w:lvlText w:val="●"/>
      <w:lvlJc w:val="left"/>
      <w:pPr>
        <w:ind w:left="5760" w:hanging="360"/>
      </w:pPr>
    </w:lvl>
    <w:lvl w:ilvl="8" w:tplc="5C44FEA8">
      <w:start w:val="1"/>
      <w:numFmt w:val="bullet"/>
      <w:lvlText w:val="●"/>
      <w:lvlJc w:val="left"/>
      <w:pPr>
        <w:ind w:left="6480" w:hanging="360"/>
      </w:pPr>
    </w:lvl>
  </w:abstractNum>
  <w:abstractNum w:abstractNumId="1" w15:restartNumberingAfterBreak="0">
    <w:nsid w:val="0D4118C4"/>
    <w:multiLevelType w:val="hybridMultilevel"/>
    <w:tmpl w:val="AED0FDD4"/>
    <w:lvl w:ilvl="0" w:tplc="43DE012C">
      <w:start w:val="1"/>
      <w:numFmt w:val="bullet"/>
      <w:lvlText w:val="•"/>
      <w:lvlJc w:val="left"/>
      <w:pPr>
        <w:ind w:left="460" w:hanging="240"/>
      </w:pPr>
    </w:lvl>
    <w:lvl w:ilvl="1" w:tplc="47B42E78">
      <w:numFmt w:val="decimal"/>
      <w:lvlText w:val=""/>
      <w:lvlJc w:val="left"/>
    </w:lvl>
    <w:lvl w:ilvl="2" w:tplc="FAB222BC">
      <w:numFmt w:val="decimal"/>
      <w:lvlText w:val=""/>
      <w:lvlJc w:val="left"/>
    </w:lvl>
    <w:lvl w:ilvl="3" w:tplc="F28C8256">
      <w:numFmt w:val="decimal"/>
      <w:lvlText w:val=""/>
      <w:lvlJc w:val="left"/>
    </w:lvl>
    <w:lvl w:ilvl="4" w:tplc="AC9EDAF8">
      <w:numFmt w:val="decimal"/>
      <w:lvlText w:val=""/>
      <w:lvlJc w:val="left"/>
    </w:lvl>
    <w:lvl w:ilvl="5" w:tplc="FC947368">
      <w:numFmt w:val="decimal"/>
      <w:lvlText w:val=""/>
      <w:lvlJc w:val="left"/>
    </w:lvl>
    <w:lvl w:ilvl="6" w:tplc="E1946E52">
      <w:numFmt w:val="decimal"/>
      <w:lvlText w:val=""/>
      <w:lvlJc w:val="left"/>
    </w:lvl>
    <w:lvl w:ilvl="7" w:tplc="CF9E5F84">
      <w:numFmt w:val="decimal"/>
      <w:lvlText w:val=""/>
      <w:lvlJc w:val="left"/>
    </w:lvl>
    <w:lvl w:ilvl="8" w:tplc="C72C8CCA">
      <w:numFmt w:val="decimal"/>
      <w:lvlText w:val=""/>
      <w:lvlJc w:val="left"/>
    </w:lvl>
  </w:abstractNum>
  <w:num w:numId="1" w16cid:durableId="309480184">
    <w:abstractNumId w:val="0"/>
    <w:lvlOverride w:ilvl="0">
      <w:startOverride w:val="1"/>
    </w:lvlOverride>
  </w:num>
  <w:num w:numId="2" w16cid:durableId="63834462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E4"/>
    <w:rsid w:val="00047267"/>
    <w:rsid w:val="0010430B"/>
    <w:rsid w:val="00222D7A"/>
    <w:rsid w:val="00254F5E"/>
    <w:rsid w:val="003D37A5"/>
    <w:rsid w:val="003D7F1D"/>
    <w:rsid w:val="004518BD"/>
    <w:rsid w:val="005E36A4"/>
    <w:rsid w:val="00643D5A"/>
    <w:rsid w:val="006C2A6A"/>
    <w:rsid w:val="007619DE"/>
    <w:rsid w:val="00865127"/>
    <w:rsid w:val="008845DB"/>
    <w:rsid w:val="008F1EE3"/>
    <w:rsid w:val="00975203"/>
    <w:rsid w:val="00A8113F"/>
    <w:rsid w:val="00AD2FC6"/>
    <w:rsid w:val="00B06BE4"/>
    <w:rsid w:val="00B4051D"/>
    <w:rsid w:val="00C11990"/>
    <w:rsid w:val="00C47E45"/>
    <w:rsid w:val="00C66A7E"/>
    <w:rsid w:val="00CA2710"/>
    <w:rsid w:val="00D02483"/>
    <w:rsid w:val="00D24D15"/>
    <w:rsid w:val="00D767FA"/>
    <w:rsid w:val="00DC029B"/>
    <w:rsid w:val="00DE1832"/>
    <w:rsid w:val="00EE609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52239"/>
  <w15:docId w15:val="{3FDF8369-A540-45D5-B1A9-62E3F6468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832"/>
  </w:style>
  <w:style w:type="paragraph" w:styleId="Heading1">
    <w:name w:val="heading 1"/>
    <w:basedOn w:val="Normal"/>
    <w:next w:val="Normal"/>
    <w:link w:val="Heading1Char"/>
    <w:uiPriority w:val="9"/>
    <w:qFormat/>
    <w:rsid w:val="00DE1832"/>
    <w:pPr>
      <w:keepNext/>
      <w:keepLines/>
      <w:spacing w:before="400" w:after="40" w:line="240" w:lineRule="auto"/>
      <w:outlineLvl w:val="0"/>
    </w:pPr>
    <w:rPr>
      <w:rFonts w:asciiTheme="majorHAnsi" w:eastAsiaTheme="majorEastAsia" w:hAnsiTheme="majorHAnsi" w:cstheme="majorBidi"/>
      <w:color w:val="12503B" w:themeColor="accent1" w:themeShade="80"/>
      <w:sz w:val="36"/>
      <w:szCs w:val="36"/>
    </w:rPr>
  </w:style>
  <w:style w:type="paragraph" w:styleId="Heading2">
    <w:name w:val="heading 2"/>
    <w:basedOn w:val="Normal"/>
    <w:next w:val="Normal"/>
    <w:link w:val="Heading2Char"/>
    <w:uiPriority w:val="9"/>
    <w:unhideWhenUsed/>
    <w:qFormat/>
    <w:rsid w:val="00DE1832"/>
    <w:pPr>
      <w:keepNext/>
      <w:keepLines/>
      <w:spacing w:before="40" w:after="0" w:line="240" w:lineRule="auto"/>
      <w:outlineLvl w:val="1"/>
    </w:pPr>
    <w:rPr>
      <w:rFonts w:asciiTheme="majorHAnsi" w:eastAsiaTheme="majorEastAsia" w:hAnsiTheme="majorHAnsi" w:cstheme="majorBidi"/>
      <w:color w:val="1B7758" w:themeColor="accent1" w:themeShade="BF"/>
      <w:sz w:val="32"/>
      <w:szCs w:val="32"/>
    </w:rPr>
  </w:style>
  <w:style w:type="paragraph" w:styleId="Heading3">
    <w:name w:val="heading 3"/>
    <w:basedOn w:val="Normal"/>
    <w:next w:val="Normal"/>
    <w:link w:val="Heading3Char"/>
    <w:uiPriority w:val="9"/>
    <w:unhideWhenUsed/>
    <w:qFormat/>
    <w:rsid w:val="00DE1832"/>
    <w:pPr>
      <w:keepNext/>
      <w:keepLines/>
      <w:spacing w:before="40" w:after="0" w:line="240" w:lineRule="auto"/>
      <w:outlineLvl w:val="2"/>
    </w:pPr>
    <w:rPr>
      <w:rFonts w:asciiTheme="majorHAnsi" w:eastAsiaTheme="majorEastAsia" w:hAnsiTheme="majorHAnsi" w:cstheme="majorBidi"/>
      <w:color w:val="1B7758" w:themeColor="accent1" w:themeShade="BF"/>
      <w:sz w:val="28"/>
      <w:szCs w:val="28"/>
    </w:rPr>
  </w:style>
  <w:style w:type="paragraph" w:styleId="Heading4">
    <w:name w:val="heading 4"/>
    <w:basedOn w:val="Normal"/>
    <w:next w:val="Normal"/>
    <w:link w:val="Heading4Char"/>
    <w:uiPriority w:val="9"/>
    <w:semiHidden/>
    <w:unhideWhenUsed/>
    <w:qFormat/>
    <w:rsid w:val="00DE1832"/>
    <w:pPr>
      <w:keepNext/>
      <w:keepLines/>
      <w:spacing w:before="40" w:after="0"/>
      <w:outlineLvl w:val="3"/>
    </w:pPr>
    <w:rPr>
      <w:rFonts w:asciiTheme="majorHAnsi" w:eastAsiaTheme="majorEastAsia" w:hAnsiTheme="majorHAnsi" w:cstheme="majorBidi"/>
      <w:color w:val="1B7758" w:themeColor="accent1" w:themeShade="BF"/>
      <w:sz w:val="24"/>
      <w:szCs w:val="24"/>
    </w:rPr>
  </w:style>
  <w:style w:type="paragraph" w:styleId="Heading5">
    <w:name w:val="heading 5"/>
    <w:basedOn w:val="Normal"/>
    <w:next w:val="Normal"/>
    <w:link w:val="Heading5Char"/>
    <w:uiPriority w:val="9"/>
    <w:semiHidden/>
    <w:unhideWhenUsed/>
    <w:qFormat/>
    <w:rsid w:val="00DE1832"/>
    <w:pPr>
      <w:keepNext/>
      <w:keepLines/>
      <w:spacing w:before="40" w:after="0"/>
      <w:outlineLvl w:val="4"/>
    </w:pPr>
    <w:rPr>
      <w:rFonts w:asciiTheme="majorHAnsi" w:eastAsiaTheme="majorEastAsia" w:hAnsiTheme="majorHAnsi" w:cstheme="majorBidi"/>
      <w:caps/>
      <w:color w:val="1B7758" w:themeColor="accent1" w:themeShade="BF"/>
    </w:rPr>
  </w:style>
  <w:style w:type="paragraph" w:styleId="Heading6">
    <w:name w:val="heading 6"/>
    <w:basedOn w:val="Normal"/>
    <w:next w:val="Normal"/>
    <w:link w:val="Heading6Char"/>
    <w:uiPriority w:val="9"/>
    <w:semiHidden/>
    <w:unhideWhenUsed/>
    <w:qFormat/>
    <w:rsid w:val="00DE1832"/>
    <w:pPr>
      <w:keepNext/>
      <w:keepLines/>
      <w:spacing w:before="40" w:after="0"/>
      <w:outlineLvl w:val="5"/>
    </w:pPr>
    <w:rPr>
      <w:rFonts w:asciiTheme="majorHAnsi" w:eastAsiaTheme="majorEastAsia" w:hAnsiTheme="majorHAnsi" w:cstheme="majorBidi"/>
      <w:i/>
      <w:iCs/>
      <w:caps/>
      <w:color w:val="12503B" w:themeColor="accent1" w:themeShade="80"/>
    </w:rPr>
  </w:style>
  <w:style w:type="paragraph" w:styleId="Heading7">
    <w:name w:val="heading 7"/>
    <w:basedOn w:val="Normal"/>
    <w:next w:val="Normal"/>
    <w:link w:val="Heading7Char"/>
    <w:uiPriority w:val="9"/>
    <w:semiHidden/>
    <w:unhideWhenUsed/>
    <w:qFormat/>
    <w:rsid w:val="00DE1832"/>
    <w:pPr>
      <w:keepNext/>
      <w:keepLines/>
      <w:spacing w:before="40" w:after="0"/>
      <w:outlineLvl w:val="6"/>
    </w:pPr>
    <w:rPr>
      <w:rFonts w:asciiTheme="majorHAnsi" w:eastAsiaTheme="majorEastAsia" w:hAnsiTheme="majorHAnsi" w:cstheme="majorBidi"/>
      <w:b/>
      <w:bCs/>
      <w:color w:val="12503B" w:themeColor="accent1" w:themeShade="80"/>
    </w:rPr>
  </w:style>
  <w:style w:type="paragraph" w:styleId="Heading8">
    <w:name w:val="heading 8"/>
    <w:basedOn w:val="Normal"/>
    <w:next w:val="Normal"/>
    <w:link w:val="Heading8Char"/>
    <w:uiPriority w:val="9"/>
    <w:semiHidden/>
    <w:unhideWhenUsed/>
    <w:qFormat/>
    <w:rsid w:val="00DE1832"/>
    <w:pPr>
      <w:keepNext/>
      <w:keepLines/>
      <w:spacing w:before="40" w:after="0"/>
      <w:outlineLvl w:val="7"/>
    </w:pPr>
    <w:rPr>
      <w:rFonts w:asciiTheme="majorHAnsi" w:eastAsiaTheme="majorEastAsia" w:hAnsiTheme="majorHAnsi" w:cstheme="majorBidi"/>
      <w:b/>
      <w:bCs/>
      <w:i/>
      <w:iCs/>
      <w:color w:val="12503B" w:themeColor="accent1" w:themeShade="80"/>
    </w:rPr>
  </w:style>
  <w:style w:type="paragraph" w:styleId="Heading9">
    <w:name w:val="heading 9"/>
    <w:basedOn w:val="Normal"/>
    <w:next w:val="Normal"/>
    <w:link w:val="Heading9Char"/>
    <w:uiPriority w:val="9"/>
    <w:semiHidden/>
    <w:unhideWhenUsed/>
    <w:qFormat/>
    <w:rsid w:val="00DE1832"/>
    <w:pPr>
      <w:keepNext/>
      <w:keepLines/>
      <w:spacing w:before="40" w:after="0"/>
      <w:outlineLvl w:val="8"/>
    </w:pPr>
    <w:rPr>
      <w:rFonts w:asciiTheme="majorHAnsi" w:eastAsiaTheme="majorEastAsia" w:hAnsiTheme="majorHAnsi" w:cstheme="majorBidi"/>
      <w:i/>
      <w:iCs/>
      <w:color w:val="12503B"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E1832"/>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customStyle="1" w:styleId="Strong1">
    <w:name w:val="Strong1"/>
    <w:rPr>
      <w:b/>
      <w:bCs/>
    </w:rPr>
  </w:style>
  <w:style w:type="paragraph" w:styleId="ListParagraph">
    <w:name w:val="List Paragraph"/>
    <w:uiPriority w:val="34"/>
    <w:qFormat/>
    <w:pPr>
      <w:ind w:left="720"/>
      <w:contextualSpacing/>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DE1832"/>
    <w:rPr>
      <w:rFonts w:asciiTheme="majorHAnsi" w:eastAsiaTheme="majorEastAsia" w:hAnsiTheme="majorHAnsi" w:cstheme="majorBidi"/>
      <w:color w:val="12503B" w:themeColor="accent1" w:themeShade="80"/>
      <w:sz w:val="36"/>
      <w:szCs w:val="36"/>
    </w:rPr>
  </w:style>
  <w:style w:type="character" w:customStyle="1" w:styleId="Heading2Char">
    <w:name w:val="Heading 2 Char"/>
    <w:basedOn w:val="DefaultParagraphFont"/>
    <w:link w:val="Heading2"/>
    <w:uiPriority w:val="9"/>
    <w:rsid w:val="00DE1832"/>
    <w:rPr>
      <w:rFonts w:asciiTheme="majorHAnsi" w:eastAsiaTheme="majorEastAsia" w:hAnsiTheme="majorHAnsi" w:cstheme="majorBidi"/>
      <w:color w:val="1B7758" w:themeColor="accent1" w:themeShade="BF"/>
      <w:sz w:val="32"/>
      <w:szCs w:val="32"/>
    </w:rPr>
  </w:style>
  <w:style w:type="character" w:customStyle="1" w:styleId="Heading3Char">
    <w:name w:val="Heading 3 Char"/>
    <w:basedOn w:val="DefaultParagraphFont"/>
    <w:link w:val="Heading3"/>
    <w:uiPriority w:val="9"/>
    <w:rsid w:val="00DE1832"/>
    <w:rPr>
      <w:rFonts w:asciiTheme="majorHAnsi" w:eastAsiaTheme="majorEastAsia" w:hAnsiTheme="majorHAnsi" w:cstheme="majorBidi"/>
      <w:color w:val="1B7758" w:themeColor="accent1" w:themeShade="BF"/>
      <w:sz w:val="28"/>
      <w:szCs w:val="28"/>
    </w:rPr>
  </w:style>
  <w:style w:type="character" w:customStyle="1" w:styleId="Heading4Char">
    <w:name w:val="Heading 4 Char"/>
    <w:basedOn w:val="DefaultParagraphFont"/>
    <w:link w:val="Heading4"/>
    <w:uiPriority w:val="9"/>
    <w:semiHidden/>
    <w:rsid w:val="00DE1832"/>
    <w:rPr>
      <w:rFonts w:asciiTheme="majorHAnsi" w:eastAsiaTheme="majorEastAsia" w:hAnsiTheme="majorHAnsi" w:cstheme="majorBidi"/>
      <w:color w:val="1B7758" w:themeColor="accent1" w:themeShade="BF"/>
      <w:sz w:val="24"/>
      <w:szCs w:val="24"/>
    </w:rPr>
  </w:style>
  <w:style w:type="character" w:customStyle="1" w:styleId="Heading5Char">
    <w:name w:val="Heading 5 Char"/>
    <w:basedOn w:val="DefaultParagraphFont"/>
    <w:link w:val="Heading5"/>
    <w:uiPriority w:val="9"/>
    <w:semiHidden/>
    <w:rsid w:val="00DE1832"/>
    <w:rPr>
      <w:rFonts w:asciiTheme="majorHAnsi" w:eastAsiaTheme="majorEastAsia" w:hAnsiTheme="majorHAnsi" w:cstheme="majorBidi"/>
      <w:caps/>
      <w:color w:val="1B7758" w:themeColor="accent1" w:themeShade="BF"/>
    </w:rPr>
  </w:style>
  <w:style w:type="character" w:customStyle="1" w:styleId="Heading6Char">
    <w:name w:val="Heading 6 Char"/>
    <w:basedOn w:val="DefaultParagraphFont"/>
    <w:link w:val="Heading6"/>
    <w:uiPriority w:val="9"/>
    <w:semiHidden/>
    <w:rsid w:val="00DE1832"/>
    <w:rPr>
      <w:rFonts w:asciiTheme="majorHAnsi" w:eastAsiaTheme="majorEastAsia" w:hAnsiTheme="majorHAnsi" w:cstheme="majorBidi"/>
      <w:i/>
      <w:iCs/>
      <w:caps/>
      <w:color w:val="12503B" w:themeColor="accent1" w:themeShade="80"/>
    </w:rPr>
  </w:style>
  <w:style w:type="character" w:customStyle="1" w:styleId="Heading7Char">
    <w:name w:val="Heading 7 Char"/>
    <w:basedOn w:val="DefaultParagraphFont"/>
    <w:link w:val="Heading7"/>
    <w:uiPriority w:val="9"/>
    <w:semiHidden/>
    <w:rsid w:val="00DE1832"/>
    <w:rPr>
      <w:rFonts w:asciiTheme="majorHAnsi" w:eastAsiaTheme="majorEastAsia" w:hAnsiTheme="majorHAnsi" w:cstheme="majorBidi"/>
      <w:b/>
      <w:bCs/>
      <w:color w:val="12503B" w:themeColor="accent1" w:themeShade="80"/>
    </w:rPr>
  </w:style>
  <w:style w:type="character" w:customStyle="1" w:styleId="Heading8Char">
    <w:name w:val="Heading 8 Char"/>
    <w:basedOn w:val="DefaultParagraphFont"/>
    <w:link w:val="Heading8"/>
    <w:uiPriority w:val="9"/>
    <w:semiHidden/>
    <w:rsid w:val="00DE1832"/>
    <w:rPr>
      <w:rFonts w:asciiTheme="majorHAnsi" w:eastAsiaTheme="majorEastAsia" w:hAnsiTheme="majorHAnsi" w:cstheme="majorBidi"/>
      <w:b/>
      <w:bCs/>
      <w:i/>
      <w:iCs/>
      <w:color w:val="12503B" w:themeColor="accent1" w:themeShade="80"/>
    </w:rPr>
  </w:style>
  <w:style w:type="character" w:customStyle="1" w:styleId="Heading9Char">
    <w:name w:val="Heading 9 Char"/>
    <w:basedOn w:val="DefaultParagraphFont"/>
    <w:link w:val="Heading9"/>
    <w:uiPriority w:val="9"/>
    <w:semiHidden/>
    <w:rsid w:val="00DE1832"/>
    <w:rPr>
      <w:rFonts w:asciiTheme="majorHAnsi" w:eastAsiaTheme="majorEastAsia" w:hAnsiTheme="majorHAnsi" w:cstheme="majorBidi"/>
      <w:i/>
      <w:iCs/>
      <w:color w:val="12503B" w:themeColor="accent1" w:themeShade="80"/>
    </w:rPr>
  </w:style>
  <w:style w:type="paragraph" w:styleId="Caption">
    <w:name w:val="caption"/>
    <w:basedOn w:val="Normal"/>
    <w:next w:val="Normal"/>
    <w:uiPriority w:val="35"/>
    <w:semiHidden/>
    <w:unhideWhenUsed/>
    <w:qFormat/>
    <w:rsid w:val="00DE1832"/>
    <w:pPr>
      <w:spacing w:line="240" w:lineRule="auto"/>
    </w:pPr>
    <w:rPr>
      <w:b/>
      <w:bCs/>
      <w:smallCaps/>
      <w:color w:val="44546A" w:themeColor="text2"/>
    </w:rPr>
  </w:style>
  <w:style w:type="character" w:customStyle="1" w:styleId="TitleChar">
    <w:name w:val="Title Char"/>
    <w:basedOn w:val="DefaultParagraphFont"/>
    <w:link w:val="Title"/>
    <w:uiPriority w:val="10"/>
    <w:rsid w:val="00DE183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DE1832"/>
    <w:pPr>
      <w:numPr>
        <w:ilvl w:val="1"/>
      </w:numPr>
      <w:spacing w:after="240" w:line="240" w:lineRule="auto"/>
    </w:pPr>
    <w:rPr>
      <w:rFonts w:asciiTheme="majorHAnsi" w:eastAsiaTheme="majorEastAsia" w:hAnsiTheme="majorHAnsi" w:cstheme="majorBidi"/>
      <w:color w:val="24A076" w:themeColor="accent1"/>
      <w:sz w:val="28"/>
      <w:szCs w:val="28"/>
    </w:rPr>
  </w:style>
  <w:style w:type="character" w:customStyle="1" w:styleId="SubtitleChar">
    <w:name w:val="Subtitle Char"/>
    <w:basedOn w:val="DefaultParagraphFont"/>
    <w:link w:val="Subtitle"/>
    <w:uiPriority w:val="11"/>
    <w:rsid w:val="00DE1832"/>
    <w:rPr>
      <w:rFonts w:asciiTheme="majorHAnsi" w:eastAsiaTheme="majorEastAsia" w:hAnsiTheme="majorHAnsi" w:cstheme="majorBidi"/>
      <w:color w:val="24A076" w:themeColor="accent1"/>
      <w:sz w:val="28"/>
      <w:szCs w:val="28"/>
    </w:rPr>
  </w:style>
  <w:style w:type="character" w:styleId="Strong">
    <w:name w:val="Strong"/>
    <w:basedOn w:val="DefaultParagraphFont"/>
    <w:uiPriority w:val="22"/>
    <w:qFormat/>
    <w:rsid w:val="00DE1832"/>
    <w:rPr>
      <w:b/>
      <w:bCs/>
    </w:rPr>
  </w:style>
  <w:style w:type="character" w:styleId="Emphasis">
    <w:name w:val="Emphasis"/>
    <w:basedOn w:val="DefaultParagraphFont"/>
    <w:uiPriority w:val="20"/>
    <w:qFormat/>
    <w:rsid w:val="00DE1832"/>
    <w:rPr>
      <w:i/>
      <w:iCs/>
    </w:rPr>
  </w:style>
  <w:style w:type="paragraph" w:styleId="NoSpacing">
    <w:name w:val="No Spacing"/>
    <w:uiPriority w:val="1"/>
    <w:qFormat/>
    <w:rsid w:val="00DE1832"/>
    <w:pPr>
      <w:spacing w:after="0" w:line="240" w:lineRule="auto"/>
    </w:pPr>
  </w:style>
  <w:style w:type="paragraph" w:styleId="Quote">
    <w:name w:val="Quote"/>
    <w:basedOn w:val="Normal"/>
    <w:next w:val="Normal"/>
    <w:link w:val="QuoteChar"/>
    <w:uiPriority w:val="29"/>
    <w:qFormat/>
    <w:rsid w:val="00DE183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DE1832"/>
    <w:rPr>
      <w:color w:val="44546A" w:themeColor="text2"/>
      <w:sz w:val="24"/>
      <w:szCs w:val="24"/>
    </w:rPr>
  </w:style>
  <w:style w:type="paragraph" w:styleId="IntenseQuote">
    <w:name w:val="Intense Quote"/>
    <w:basedOn w:val="Normal"/>
    <w:next w:val="Normal"/>
    <w:link w:val="IntenseQuoteChar"/>
    <w:uiPriority w:val="30"/>
    <w:qFormat/>
    <w:rsid w:val="00DE1832"/>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DE183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DE1832"/>
    <w:rPr>
      <w:i/>
      <w:iCs/>
      <w:color w:val="595959" w:themeColor="text1" w:themeTint="A6"/>
    </w:rPr>
  </w:style>
  <w:style w:type="character" w:styleId="IntenseEmphasis">
    <w:name w:val="Intense Emphasis"/>
    <w:basedOn w:val="DefaultParagraphFont"/>
    <w:uiPriority w:val="21"/>
    <w:qFormat/>
    <w:rsid w:val="00DE1832"/>
    <w:rPr>
      <w:b/>
      <w:bCs/>
      <w:i/>
      <w:iCs/>
    </w:rPr>
  </w:style>
  <w:style w:type="character" w:styleId="SubtleReference">
    <w:name w:val="Subtle Reference"/>
    <w:basedOn w:val="DefaultParagraphFont"/>
    <w:uiPriority w:val="31"/>
    <w:qFormat/>
    <w:rsid w:val="00DE183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DE1832"/>
    <w:rPr>
      <w:b/>
      <w:bCs/>
      <w:smallCaps/>
      <w:color w:val="44546A" w:themeColor="text2"/>
      <w:u w:val="single"/>
    </w:rPr>
  </w:style>
  <w:style w:type="character" w:styleId="BookTitle">
    <w:name w:val="Book Title"/>
    <w:basedOn w:val="DefaultParagraphFont"/>
    <w:uiPriority w:val="33"/>
    <w:qFormat/>
    <w:rsid w:val="00DE1832"/>
    <w:rPr>
      <w:b/>
      <w:bCs/>
      <w:smallCaps/>
      <w:spacing w:val="10"/>
    </w:rPr>
  </w:style>
  <w:style w:type="paragraph" w:styleId="TOCHeading">
    <w:name w:val="TOC Heading"/>
    <w:basedOn w:val="Heading1"/>
    <w:next w:val="Normal"/>
    <w:uiPriority w:val="39"/>
    <w:semiHidden/>
    <w:unhideWhenUsed/>
    <w:qFormat/>
    <w:rsid w:val="00DE1832"/>
    <w:pPr>
      <w:outlineLvl w:val="9"/>
    </w:pPr>
  </w:style>
  <w:style w:type="paragraph" w:styleId="Header">
    <w:name w:val="header"/>
    <w:basedOn w:val="Normal"/>
    <w:link w:val="HeaderChar"/>
    <w:uiPriority w:val="99"/>
    <w:unhideWhenUsed/>
    <w:rsid w:val="008F1E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1EE3"/>
  </w:style>
  <w:style w:type="paragraph" w:styleId="Footer">
    <w:name w:val="footer"/>
    <w:basedOn w:val="Normal"/>
    <w:link w:val="FooterChar"/>
    <w:uiPriority w:val="99"/>
    <w:unhideWhenUsed/>
    <w:rsid w:val="008F1E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1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SE Systems">
      <a:dk1>
        <a:sysClr val="windowText" lastClr="000000"/>
      </a:dk1>
      <a:lt1>
        <a:sysClr val="window" lastClr="FFFFFF"/>
      </a:lt1>
      <a:dk2>
        <a:srgbClr val="44546A"/>
      </a:dk2>
      <a:lt2>
        <a:srgbClr val="E7E6E6"/>
      </a:lt2>
      <a:accent1>
        <a:srgbClr val="24A076"/>
      </a:accent1>
      <a:accent2>
        <a:srgbClr val="808285"/>
      </a:accent2>
      <a:accent3>
        <a:srgbClr val="854299"/>
      </a:accent3>
      <a:accent4>
        <a:srgbClr val="066454"/>
      </a:accent4>
      <a:accent5>
        <a:srgbClr val="B3B3C2"/>
      </a:accent5>
      <a:accent6>
        <a:srgbClr val="BDE3D6"/>
      </a:accent6>
      <a:hlink>
        <a:srgbClr val="0563C1"/>
      </a:hlink>
      <a:folHlink>
        <a:srgbClr val="24A07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6" ma:contentTypeDescription="Create a new document." ma:contentTypeScope="" ma:versionID="ce3774bd2fe9b57231b20dca61fc848c">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4f01d0ec895eba77c33d37933cff1291" ns2:_="" ns3:_="">
    <xsd:import namespace="8e034b54-3243-4cc3-a0bb-1d1aa3c40224"/>
    <xsd:import namespace="329554dd-8db7-44cf-a739-c2426f9581aa"/>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Status" ma:index="2" nillable="true" ma:displayName="Status" ma:default="0-50%" ma:format="Dropdown" ma:internalName="Status" ma:readOnly="false">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lcf76f155ced4ddcb4097134ff3c332f xmlns="8e034b54-3243-4cc3-a0bb-1d1aa3c402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470E38-8FAF-4D33-A59C-14E5D5DA0B48}">
  <ds:schemaRefs>
    <ds:schemaRef ds:uri="http://schemas.microsoft.com/sharepoint/v3/contenttype/forms"/>
  </ds:schemaRefs>
</ds:datastoreItem>
</file>

<file path=customXml/itemProps2.xml><?xml version="1.0" encoding="utf-8"?>
<ds:datastoreItem xmlns:ds="http://schemas.openxmlformats.org/officeDocument/2006/customXml" ds:itemID="{9CFF4050-125E-49C9-87D7-38B7C59EA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BA207-E255-4611-91C0-48686B107251}">
  <ds:schemaRefs>
    <ds:schemaRef ds:uri="http://schemas.openxmlformats.org/officeDocument/2006/bibliography"/>
  </ds:schemaRefs>
</ds:datastoreItem>
</file>

<file path=customXml/itemProps4.xml><?xml version="1.0" encoding="utf-8"?>
<ds:datastoreItem xmlns:ds="http://schemas.openxmlformats.org/officeDocument/2006/customXml" ds:itemID="{7BAC88A1-BF80-4748-80E0-16BE1B423BBA}">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3926</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Jaykob Rosewood</cp:lastModifiedBy>
  <cp:revision>9</cp:revision>
  <dcterms:created xsi:type="dcterms:W3CDTF">2026-07-06T09:41:00Z</dcterms:created>
  <dcterms:modified xsi:type="dcterms:W3CDTF">2026-07-31T12:02:00Z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MediaServiceImageTags">
    <vt:lpwstr/>
  </property>
</Properties>
</file>